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40E8" w14:textId="77777777" w:rsidR="00B23DB9" w:rsidRDefault="00B23DB9" w:rsidP="00B23DB9">
      <w:pPr>
        <w:rPr>
          <w:b/>
          <w:noProof/>
          <w:sz w:val="32"/>
          <w:szCs w:val="32"/>
        </w:rPr>
      </w:pPr>
      <w:r w:rsidRPr="000D4409">
        <w:rPr>
          <w:b/>
          <w:noProof/>
          <w:sz w:val="32"/>
          <w:szCs w:val="32"/>
        </w:rPr>
        <w:t>First Look</w:t>
      </w:r>
      <w:r>
        <w:rPr>
          <w:b/>
          <w:noProof/>
          <w:sz w:val="32"/>
          <w:szCs w:val="32"/>
        </w:rPr>
        <w:t xml:space="preserve"> </w:t>
      </w:r>
      <w:r w:rsidRPr="000D4409">
        <w:rPr>
          <w:b/>
          <w:noProof/>
          <w:sz w:val="32"/>
          <w:szCs w:val="32"/>
        </w:rPr>
        <w:t xml:space="preserve">- </w:t>
      </w:r>
      <w:r>
        <w:rPr>
          <w:b/>
          <w:noProof/>
          <w:sz w:val="32"/>
          <w:szCs w:val="32"/>
        </w:rPr>
        <w:t>2010 IWSCA Health Survey - Allergies</w:t>
      </w:r>
    </w:p>
    <w:p w14:paraId="4B82F74C" w14:textId="77777777" w:rsidR="00B23DB9" w:rsidRDefault="00B23DB9">
      <w:pPr>
        <w:rPr>
          <w:b/>
          <w:noProof/>
        </w:rPr>
      </w:pPr>
    </w:p>
    <w:p w14:paraId="7A55F17A" w14:textId="77777777" w:rsidR="00C64EB1" w:rsidRPr="0010040B" w:rsidRDefault="0010040B">
      <w:pPr>
        <w:rPr>
          <w:b/>
          <w:noProof/>
        </w:rPr>
      </w:pPr>
      <w:r w:rsidRPr="0010040B">
        <w:rPr>
          <w:b/>
          <w:noProof/>
        </w:rPr>
        <w:t>How many IWS have allergies?</w:t>
      </w:r>
    </w:p>
    <w:p w14:paraId="4E1DD17A" w14:textId="77777777" w:rsidR="0010040B" w:rsidRDefault="0010040B" w:rsidP="0010040B">
      <w:r>
        <w:t xml:space="preserve">In the first of our articles, the Top Ten, we listed types of allergies separately.  For NA (North American) IWS, </w:t>
      </w:r>
      <w:r w:rsidR="00755829">
        <w:t xml:space="preserve">we reported that </w:t>
      </w:r>
      <w:r>
        <w:t>foo</w:t>
      </w:r>
      <w:r w:rsidR="00755829">
        <w:t>d allergies were 8% of all dogs</w:t>
      </w:r>
      <w:r>
        <w:t xml:space="preserve"> and contact allergies 5%.  When all allergies are combined we find that 16% of all NA</w:t>
      </w:r>
      <w:r w:rsidR="00460776">
        <w:t xml:space="preserve"> </w:t>
      </w:r>
      <w:r>
        <w:t>IWS have some sort of allergy.  Had all allergies been combined for calculating the Top</w:t>
      </w:r>
      <w:r w:rsidR="00460776">
        <w:t xml:space="preserve"> Ten</w:t>
      </w:r>
      <w:r>
        <w:t>, they would have been the second most prevalent condition after cancer/tumors.  This also is true for UK (United Kingdom) IWS and Eu (European countries) IWS.</w:t>
      </w:r>
    </w:p>
    <w:p w14:paraId="68FA0E68" w14:textId="77777777" w:rsidR="0010040B" w:rsidRDefault="0010040B" w:rsidP="0010040B">
      <w:pPr>
        <w:pStyle w:val="Caption"/>
        <w:keepNext/>
      </w:pPr>
      <w:r>
        <w:t xml:space="preserve">Figure </w:t>
      </w:r>
      <w:r w:rsidR="005D1A51">
        <w:fldChar w:fldCharType="begin"/>
      </w:r>
      <w:r w:rsidR="005D1A51">
        <w:instrText xml:space="preserve"> SEQ Figure \* ARABIC </w:instrText>
      </w:r>
      <w:r w:rsidR="005D1A51">
        <w:fldChar w:fldCharType="separate"/>
      </w:r>
      <w:r w:rsidR="007113F3">
        <w:rPr>
          <w:noProof/>
        </w:rPr>
        <w:t>1</w:t>
      </w:r>
      <w:r w:rsidR="005D1A51">
        <w:rPr>
          <w:noProof/>
        </w:rPr>
        <w:fldChar w:fldCharType="end"/>
      </w:r>
      <w:r>
        <w:t xml:space="preserve"> % of IWS Population </w:t>
      </w:r>
      <w:proofErr w:type="gramStart"/>
      <w:r>
        <w:t>With</w:t>
      </w:r>
      <w:proofErr w:type="gramEnd"/>
      <w:r>
        <w:t xml:space="preserve"> Allergies</w:t>
      </w:r>
    </w:p>
    <w:p w14:paraId="5C07AADC" w14:textId="77777777" w:rsidR="0010040B" w:rsidRDefault="0010040B" w:rsidP="0010040B">
      <w:r w:rsidRPr="0010040B">
        <w:rPr>
          <w:noProof/>
        </w:rPr>
        <w:drawing>
          <wp:inline distT="0" distB="0" distL="0" distR="0" wp14:anchorId="51809692" wp14:editId="4D1D355B">
            <wp:extent cx="5391150" cy="244602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329629" w14:textId="77777777" w:rsidR="0010040B" w:rsidRDefault="0010040B" w:rsidP="0010040B">
      <w:r>
        <w:t xml:space="preserve">For UK IWS, 8% had allergies.  In Europe, Eu, 11% of all dogs had allergies, and in the other geographic areas there were 25% of dogs with allergies.  The </w:t>
      </w:r>
      <w:r w:rsidR="004F64BB">
        <w:t xml:space="preserve">sample </w:t>
      </w:r>
      <w:r>
        <w:t xml:space="preserve">numbers for both Europe and the other geographic areas </w:t>
      </w:r>
      <w:proofErr w:type="spellStart"/>
      <w:r>
        <w:t>w</w:t>
      </w:r>
      <w:r w:rsidR="004F64BB">
        <w:t>er</w:t>
      </w:r>
      <w:proofErr w:type="spellEnd"/>
      <w:r>
        <w:t xml:space="preserve"> quite small</w:t>
      </w:r>
      <w:r w:rsidR="004F64BB">
        <w:t>,</w:t>
      </w:r>
      <w:r>
        <w:t xml:space="preserve"> so those percentages might not be an accurate representation of the true rate of allergy.  </w:t>
      </w:r>
    </w:p>
    <w:p w14:paraId="08B76D61" w14:textId="77777777" w:rsidR="0010040B" w:rsidRDefault="0010040B" w:rsidP="0010040B">
      <w:r>
        <w:t>The difference between the rate in the UK, at</w:t>
      </w:r>
      <w:r w:rsidR="00A70C6E">
        <w:t xml:space="preserve"> about 8</w:t>
      </w:r>
      <w:r>
        <w:t>%, and the rate in NA, at about 16%, is interesting.  Both groups had fairly large sample size, so these appe</w:t>
      </w:r>
      <w:r w:rsidR="00460776">
        <w:t xml:space="preserve">ar to be reliable statistics.  </w:t>
      </w:r>
      <w:r>
        <w:t xml:space="preserve">It would be of interest to know if this difference is a true difference in allergy rates or a difference in diagnosis; </w:t>
      </w:r>
      <w:r w:rsidR="00DB3953">
        <w:t>unfortunately,</w:t>
      </w:r>
      <w:r>
        <w:t xml:space="preserve"> this survey does not provide the kind of data necessary to understand this question. </w:t>
      </w:r>
    </w:p>
    <w:p w14:paraId="7FEBC47A" w14:textId="77777777" w:rsidR="00B027BA" w:rsidRDefault="00B027BA" w:rsidP="00B027BA">
      <w:pPr>
        <w:rPr>
          <w:b/>
          <w:noProof/>
        </w:rPr>
      </w:pPr>
      <w:r>
        <w:rPr>
          <w:b/>
          <w:noProof/>
        </w:rPr>
        <w:t>What Types of Allergies Do IWS Have?</w:t>
      </w:r>
    </w:p>
    <w:p w14:paraId="12DD7CE6" w14:textId="77777777" w:rsidR="003C30E8" w:rsidRDefault="0010040B" w:rsidP="0010040B">
      <w:r>
        <w:t>Many health survey</w:t>
      </w:r>
      <w:r w:rsidR="00853EA8">
        <w:t>s</w:t>
      </w:r>
      <w:r>
        <w:t xml:space="preserve"> of pure-bred dogs do not include a specific allergy section, so it is difficult to compare our Surve</w:t>
      </w:r>
      <w:r w:rsidR="003C30E8">
        <w:t xml:space="preserve">y results with </w:t>
      </w:r>
      <w:r w:rsidR="00DB3953">
        <w:t xml:space="preserve">those of </w:t>
      </w:r>
      <w:r w:rsidR="003C30E8">
        <w:t xml:space="preserve">other breeds.  </w:t>
      </w:r>
      <w:r>
        <w:t xml:space="preserve">We found </w:t>
      </w:r>
      <w:r w:rsidR="00DB3953">
        <w:t>a few breed surveys</w:t>
      </w:r>
      <w:r>
        <w:t xml:space="preserve"> that report allergies </w:t>
      </w:r>
      <w:r w:rsidR="00E31E0B">
        <w:t>as a percent of</w:t>
      </w:r>
      <w:r>
        <w:t xml:space="preserve"> all </w:t>
      </w:r>
      <w:r w:rsidR="003C30E8">
        <w:t>dogs in the</w:t>
      </w:r>
      <w:r w:rsidR="00E31E0B">
        <w:t>ir</w:t>
      </w:r>
      <w:r w:rsidR="003C30E8">
        <w:t xml:space="preserve"> surveys.  In Table 1</w:t>
      </w:r>
      <w:r>
        <w:t xml:space="preserve">, we </w:t>
      </w:r>
      <w:r w:rsidR="00853EA8">
        <w:t>show</w:t>
      </w:r>
      <w:r>
        <w:t xml:space="preserve"> the allergy types in NA IWS, </w:t>
      </w:r>
      <w:r w:rsidR="00D434AC">
        <w:t xml:space="preserve">UK IWS, </w:t>
      </w:r>
      <w:r>
        <w:t xml:space="preserve">and </w:t>
      </w:r>
      <w:r w:rsidR="00D434AC">
        <w:t>show the statistics</w:t>
      </w:r>
      <w:r>
        <w:t xml:space="preserve"> for three other breeds that have some of the same information.  English Cocker</w:t>
      </w:r>
      <w:r w:rsidR="00362727">
        <w:t xml:space="preserve"> </w:t>
      </w:r>
      <w:r>
        <w:t>s</w:t>
      </w:r>
      <w:r w:rsidR="00362727">
        <w:t>paniels</w:t>
      </w:r>
      <w:r>
        <w:t xml:space="preserve"> appear to have significantly less allergies than </w:t>
      </w:r>
      <w:r w:rsidR="00460776">
        <w:t>NA</w:t>
      </w:r>
      <w:r w:rsidR="00642C0A">
        <w:t xml:space="preserve"> </w:t>
      </w:r>
      <w:r>
        <w:t xml:space="preserve">IWS, </w:t>
      </w:r>
      <w:r w:rsidR="00642C0A">
        <w:t xml:space="preserve">and about the same as UK IWS.  </w:t>
      </w:r>
      <w:r>
        <w:lastRenderedPageBreak/>
        <w:t>P</w:t>
      </w:r>
      <w:r w:rsidR="00DB3953">
        <w:t xml:space="preserve">ortuguese </w:t>
      </w:r>
      <w:r>
        <w:t>W</w:t>
      </w:r>
      <w:r w:rsidR="00DB3953">
        <w:t xml:space="preserve">ater </w:t>
      </w:r>
      <w:r>
        <w:t>D</w:t>
      </w:r>
      <w:r w:rsidR="00DB3953">
        <w:t xml:space="preserve">ogs </w:t>
      </w:r>
      <w:r w:rsidR="00E31E0B">
        <w:t>and Irish S</w:t>
      </w:r>
      <w:r>
        <w:t>etters seem comparable</w:t>
      </w:r>
      <w:r w:rsidR="009B6CF3">
        <w:t xml:space="preserve"> to our NA</w:t>
      </w:r>
      <w:r w:rsidR="00DB3953">
        <w:t xml:space="preserve"> IWS;</w:t>
      </w:r>
      <w:r w:rsidR="00642C0A">
        <w:t xml:space="preserve"> they have more allergies than UK IWS</w:t>
      </w:r>
      <w:r>
        <w:t xml:space="preserve">.  Again atopic dermatitis was not reported, so perhaps is not a problem in those breeds. </w:t>
      </w:r>
    </w:p>
    <w:p w14:paraId="560D51B4" w14:textId="77777777" w:rsidR="0010040B" w:rsidRDefault="0010040B" w:rsidP="0010040B">
      <w:r>
        <w:t xml:space="preserve"> </w:t>
      </w:r>
    </w:p>
    <w:tbl>
      <w:tblPr>
        <w:tblStyle w:val="TableGrid"/>
        <w:tblW w:w="0" w:type="auto"/>
        <w:tblLook w:val="04A0" w:firstRow="1" w:lastRow="0" w:firstColumn="1" w:lastColumn="0" w:noHBand="0" w:noVBand="1"/>
      </w:tblPr>
      <w:tblGrid>
        <w:gridCol w:w="1694"/>
        <w:gridCol w:w="1486"/>
        <w:gridCol w:w="1457"/>
        <w:gridCol w:w="1653"/>
        <w:gridCol w:w="1617"/>
        <w:gridCol w:w="1443"/>
      </w:tblGrid>
      <w:tr w:rsidR="00D434AC" w14:paraId="2DC0B07C" w14:textId="77777777" w:rsidTr="00D434AC">
        <w:tc>
          <w:tcPr>
            <w:tcW w:w="1735" w:type="dxa"/>
          </w:tcPr>
          <w:p w14:paraId="58045189" w14:textId="77777777" w:rsidR="00D434AC" w:rsidRPr="003C30E8" w:rsidRDefault="00D434AC" w:rsidP="00A0110D">
            <w:pPr>
              <w:rPr>
                <w:b/>
              </w:rPr>
            </w:pPr>
            <w:r w:rsidRPr="003C30E8">
              <w:rPr>
                <w:b/>
              </w:rPr>
              <w:t>Table 1.</w:t>
            </w:r>
          </w:p>
          <w:p w14:paraId="38B8EB3B" w14:textId="77777777" w:rsidR="00D434AC" w:rsidRDefault="00D434AC" w:rsidP="00A0110D">
            <w:r w:rsidRPr="003C30E8">
              <w:rPr>
                <w:b/>
              </w:rPr>
              <w:t>% of Total dogs</w:t>
            </w:r>
          </w:p>
        </w:tc>
        <w:tc>
          <w:tcPr>
            <w:tcW w:w="1542" w:type="dxa"/>
          </w:tcPr>
          <w:p w14:paraId="292516F1" w14:textId="77777777" w:rsidR="00D434AC" w:rsidRPr="005C5040" w:rsidRDefault="00D434AC" w:rsidP="00A0110D">
            <w:pPr>
              <w:rPr>
                <w:b/>
              </w:rPr>
            </w:pPr>
            <w:r w:rsidRPr="005C5040">
              <w:rPr>
                <w:b/>
              </w:rPr>
              <w:t>NA IWS</w:t>
            </w:r>
            <w:r>
              <w:rPr>
                <w:b/>
              </w:rPr>
              <w:t xml:space="preserve"> 2010 IWSCA Survey</w:t>
            </w:r>
          </w:p>
        </w:tc>
        <w:tc>
          <w:tcPr>
            <w:tcW w:w="1511" w:type="dxa"/>
          </w:tcPr>
          <w:p w14:paraId="0EEDF398" w14:textId="77777777" w:rsidR="00D434AC" w:rsidRPr="005C5040" w:rsidRDefault="00D434AC" w:rsidP="00A0110D">
            <w:pPr>
              <w:rPr>
                <w:b/>
              </w:rPr>
            </w:pPr>
            <w:r>
              <w:rPr>
                <w:b/>
              </w:rPr>
              <w:t>UK IWS 2010 IWSCA Survey</w:t>
            </w:r>
          </w:p>
        </w:tc>
        <w:tc>
          <w:tcPr>
            <w:tcW w:w="1656" w:type="dxa"/>
          </w:tcPr>
          <w:p w14:paraId="59A6D21A" w14:textId="77777777" w:rsidR="00D434AC" w:rsidRPr="005C5040" w:rsidRDefault="00E31E0B" w:rsidP="00A0110D">
            <w:pPr>
              <w:rPr>
                <w:b/>
              </w:rPr>
            </w:pPr>
            <w:proofErr w:type="spellStart"/>
            <w:r>
              <w:rPr>
                <w:b/>
              </w:rPr>
              <w:t>U.S.</w:t>
            </w:r>
            <w:r w:rsidR="00D434AC" w:rsidRPr="005C5040">
              <w:rPr>
                <w:b/>
              </w:rPr>
              <w:t>P</w:t>
            </w:r>
            <w:r w:rsidR="00D434AC">
              <w:rPr>
                <w:b/>
              </w:rPr>
              <w:t>ortuguese</w:t>
            </w:r>
            <w:proofErr w:type="spellEnd"/>
            <w:r w:rsidR="00D434AC">
              <w:rPr>
                <w:b/>
              </w:rPr>
              <w:t xml:space="preserve"> </w:t>
            </w:r>
            <w:r w:rsidR="00D434AC" w:rsidRPr="005C5040">
              <w:rPr>
                <w:b/>
              </w:rPr>
              <w:t>W</w:t>
            </w:r>
            <w:r w:rsidR="00D434AC">
              <w:rPr>
                <w:b/>
              </w:rPr>
              <w:t xml:space="preserve">ater </w:t>
            </w:r>
            <w:r w:rsidR="00D434AC" w:rsidRPr="005C5040">
              <w:rPr>
                <w:b/>
              </w:rPr>
              <w:t>D</w:t>
            </w:r>
            <w:r w:rsidR="00D434AC">
              <w:rPr>
                <w:b/>
              </w:rPr>
              <w:t xml:space="preserve">og </w:t>
            </w:r>
            <w:r w:rsidR="00D434AC" w:rsidRPr="005C5040">
              <w:rPr>
                <w:b/>
              </w:rPr>
              <w:t xml:space="preserve"> 2005 Survey</w:t>
            </w:r>
          </w:p>
        </w:tc>
        <w:tc>
          <w:tcPr>
            <w:tcW w:w="1670" w:type="dxa"/>
          </w:tcPr>
          <w:p w14:paraId="6FD71F03" w14:textId="77777777" w:rsidR="00D434AC" w:rsidRPr="005C5040" w:rsidRDefault="00E31E0B" w:rsidP="00A0110D">
            <w:pPr>
              <w:rPr>
                <w:b/>
              </w:rPr>
            </w:pPr>
            <w:proofErr w:type="spellStart"/>
            <w:r>
              <w:rPr>
                <w:b/>
              </w:rPr>
              <w:t>U.S.</w:t>
            </w:r>
            <w:r w:rsidR="00D434AC" w:rsidRPr="005C5040">
              <w:rPr>
                <w:b/>
              </w:rPr>
              <w:t>Irish</w:t>
            </w:r>
            <w:proofErr w:type="spellEnd"/>
            <w:r w:rsidR="00D434AC" w:rsidRPr="005C5040">
              <w:rPr>
                <w:b/>
              </w:rPr>
              <w:t xml:space="preserve"> </w:t>
            </w:r>
            <w:r w:rsidR="00D434AC">
              <w:rPr>
                <w:b/>
              </w:rPr>
              <w:t>S</w:t>
            </w:r>
            <w:r w:rsidR="00D434AC" w:rsidRPr="005C5040">
              <w:rPr>
                <w:b/>
              </w:rPr>
              <w:t>etter</w:t>
            </w:r>
            <w:r w:rsidR="00D434AC">
              <w:rPr>
                <w:b/>
              </w:rPr>
              <w:t xml:space="preserve"> 2003 Survey</w:t>
            </w:r>
          </w:p>
        </w:tc>
        <w:tc>
          <w:tcPr>
            <w:tcW w:w="1462" w:type="dxa"/>
          </w:tcPr>
          <w:p w14:paraId="2ACDA1B0" w14:textId="77777777" w:rsidR="00D434AC" w:rsidRPr="005C5040" w:rsidRDefault="00E31E0B" w:rsidP="00A0110D">
            <w:pPr>
              <w:rPr>
                <w:b/>
              </w:rPr>
            </w:pPr>
            <w:proofErr w:type="spellStart"/>
            <w:r>
              <w:rPr>
                <w:b/>
              </w:rPr>
              <w:t>U.S.</w:t>
            </w:r>
            <w:r w:rsidR="00D434AC" w:rsidRPr="005C5040">
              <w:rPr>
                <w:b/>
              </w:rPr>
              <w:t>English</w:t>
            </w:r>
            <w:proofErr w:type="spellEnd"/>
            <w:r w:rsidR="00D434AC" w:rsidRPr="005C5040">
              <w:rPr>
                <w:b/>
              </w:rPr>
              <w:t xml:space="preserve"> Cocker 2002</w:t>
            </w:r>
            <w:r w:rsidR="00D434AC">
              <w:rPr>
                <w:b/>
              </w:rPr>
              <w:t xml:space="preserve"> Survey</w:t>
            </w:r>
          </w:p>
        </w:tc>
      </w:tr>
      <w:tr w:rsidR="00D434AC" w14:paraId="3481D731" w14:textId="77777777" w:rsidTr="00D434AC">
        <w:tc>
          <w:tcPr>
            <w:tcW w:w="1735" w:type="dxa"/>
          </w:tcPr>
          <w:p w14:paraId="543F4CD4" w14:textId="77777777" w:rsidR="00D434AC" w:rsidRPr="005C5040" w:rsidRDefault="00D434AC" w:rsidP="00A0110D">
            <w:pPr>
              <w:rPr>
                <w:b/>
              </w:rPr>
            </w:pPr>
            <w:r w:rsidRPr="005C5040">
              <w:rPr>
                <w:b/>
              </w:rPr>
              <w:t>Food Allergies</w:t>
            </w:r>
          </w:p>
        </w:tc>
        <w:tc>
          <w:tcPr>
            <w:tcW w:w="1542" w:type="dxa"/>
          </w:tcPr>
          <w:p w14:paraId="1B733B4F" w14:textId="77777777" w:rsidR="00D434AC" w:rsidRDefault="00D434AC" w:rsidP="00A0110D">
            <w:r>
              <w:t>7.7%</w:t>
            </w:r>
          </w:p>
        </w:tc>
        <w:tc>
          <w:tcPr>
            <w:tcW w:w="1511" w:type="dxa"/>
          </w:tcPr>
          <w:p w14:paraId="2EB6F475" w14:textId="77777777" w:rsidR="00D434AC" w:rsidRDefault="00642C0A" w:rsidP="00A0110D">
            <w:r>
              <w:t>4</w:t>
            </w:r>
            <w:r w:rsidR="0010295D">
              <w:t>.2</w:t>
            </w:r>
            <w:r>
              <w:t>%</w:t>
            </w:r>
          </w:p>
        </w:tc>
        <w:tc>
          <w:tcPr>
            <w:tcW w:w="1656" w:type="dxa"/>
          </w:tcPr>
          <w:p w14:paraId="3BCCED2B" w14:textId="77777777" w:rsidR="00D434AC" w:rsidRDefault="00D434AC" w:rsidP="00A0110D">
            <w:r>
              <w:t>6.2%</w:t>
            </w:r>
          </w:p>
        </w:tc>
        <w:tc>
          <w:tcPr>
            <w:tcW w:w="1670" w:type="dxa"/>
          </w:tcPr>
          <w:p w14:paraId="3FB35B18" w14:textId="77777777" w:rsidR="00D434AC" w:rsidRDefault="00D434AC" w:rsidP="00A0110D">
            <w:r>
              <w:t>6.4%</w:t>
            </w:r>
          </w:p>
        </w:tc>
        <w:tc>
          <w:tcPr>
            <w:tcW w:w="1462" w:type="dxa"/>
          </w:tcPr>
          <w:p w14:paraId="5EBA84B4" w14:textId="77777777" w:rsidR="00D434AC" w:rsidRDefault="00D434AC" w:rsidP="00A0110D">
            <w:r>
              <w:t>--</w:t>
            </w:r>
          </w:p>
        </w:tc>
      </w:tr>
      <w:tr w:rsidR="00D434AC" w14:paraId="387003B3" w14:textId="77777777" w:rsidTr="00D434AC">
        <w:tc>
          <w:tcPr>
            <w:tcW w:w="1735" w:type="dxa"/>
          </w:tcPr>
          <w:p w14:paraId="7429388E" w14:textId="77777777" w:rsidR="00D434AC" w:rsidRPr="005C5040" w:rsidRDefault="00D434AC" w:rsidP="00A0110D">
            <w:pPr>
              <w:rPr>
                <w:b/>
              </w:rPr>
            </w:pPr>
            <w:r w:rsidRPr="005C5040">
              <w:rPr>
                <w:b/>
              </w:rPr>
              <w:t>Contact Allergies</w:t>
            </w:r>
          </w:p>
        </w:tc>
        <w:tc>
          <w:tcPr>
            <w:tcW w:w="1542" w:type="dxa"/>
          </w:tcPr>
          <w:p w14:paraId="6C6BA3E8" w14:textId="77777777" w:rsidR="00D434AC" w:rsidRDefault="0010295D" w:rsidP="00A0110D">
            <w:r>
              <w:t>5.1</w:t>
            </w:r>
            <w:r w:rsidR="00D434AC">
              <w:t>%</w:t>
            </w:r>
          </w:p>
        </w:tc>
        <w:tc>
          <w:tcPr>
            <w:tcW w:w="1511" w:type="dxa"/>
          </w:tcPr>
          <w:p w14:paraId="787BF317" w14:textId="77777777" w:rsidR="00D434AC" w:rsidRDefault="0010295D" w:rsidP="00A0110D">
            <w:r>
              <w:t>2.8</w:t>
            </w:r>
            <w:r w:rsidR="00642C0A">
              <w:t>%</w:t>
            </w:r>
          </w:p>
        </w:tc>
        <w:tc>
          <w:tcPr>
            <w:tcW w:w="1656" w:type="dxa"/>
          </w:tcPr>
          <w:p w14:paraId="4629A447" w14:textId="77777777" w:rsidR="00D434AC" w:rsidRDefault="00D434AC" w:rsidP="00A0110D">
            <w:r>
              <w:t>4.9%</w:t>
            </w:r>
          </w:p>
        </w:tc>
        <w:tc>
          <w:tcPr>
            <w:tcW w:w="1670" w:type="dxa"/>
          </w:tcPr>
          <w:p w14:paraId="4690196D" w14:textId="77777777" w:rsidR="00D434AC" w:rsidRDefault="00D434AC" w:rsidP="00A0110D">
            <w:r>
              <w:t>Not reported</w:t>
            </w:r>
          </w:p>
        </w:tc>
        <w:tc>
          <w:tcPr>
            <w:tcW w:w="1462" w:type="dxa"/>
          </w:tcPr>
          <w:p w14:paraId="212C3813" w14:textId="77777777" w:rsidR="00D434AC" w:rsidRDefault="00D434AC" w:rsidP="00A0110D">
            <w:r>
              <w:t>--</w:t>
            </w:r>
          </w:p>
        </w:tc>
      </w:tr>
      <w:tr w:rsidR="00D434AC" w14:paraId="4BB03238" w14:textId="77777777" w:rsidTr="00D434AC">
        <w:tc>
          <w:tcPr>
            <w:tcW w:w="1735" w:type="dxa"/>
          </w:tcPr>
          <w:p w14:paraId="3C4AB8DA" w14:textId="77777777" w:rsidR="00D434AC" w:rsidRPr="005C5040" w:rsidRDefault="00D434AC" w:rsidP="00A0110D">
            <w:pPr>
              <w:rPr>
                <w:b/>
              </w:rPr>
            </w:pPr>
            <w:r w:rsidRPr="005C5040">
              <w:rPr>
                <w:b/>
              </w:rPr>
              <w:t>Atopic Dermatitis</w:t>
            </w:r>
          </w:p>
        </w:tc>
        <w:tc>
          <w:tcPr>
            <w:tcW w:w="1542" w:type="dxa"/>
          </w:tcPr>
          <w:p w14:paraId="19A26055" w14:textId="77777777" w:rsidR="00D434AC" w:rsidRDefault="00D434AC" w:rsidP="00A0110D">
            <w:r>
              <w:t>3.8%</w:t>
            </w:r>
          </w:p>
        </w:tc>
        <w:tc>
          <w:tcPr>
            <w:tcW w:w="1511" w:type="dxa"/>
          </w:tcPr>
          <w:p w14:paraId="05566E41" w14:textId="77777777" w:rsidR="00D434AC" w:rsidRDefault="0010295D" w:rsidP="00A0110D">
            <w:r>
              <w:t>1.9</w:t>
            </w:r>
            <w:r w:rsidR="00642C0A">
              <w:t>%</w:t>
            </w:r>
          </w:p>
        </w:tc>
        <w:tc>
          <w:tcPr>
            <w:tcW w:w="1656" w:type="dxa"/>
          </w:tcPr>
          <w:p w14:paraId="5FD07121" w14:textId="77777777" w:rsidR="00D434AC" w:rsidRDefault="00D434AC" w:rsidP="00A0110D">
            <w:r>
              <w:t>Not reported</w:t>
            </w:r>
          </w:p>
        </w:tc>
        <w:tc>
          <w:tcPr>
            <w:tcW w:w="1670" w:type="dxa"/>
          </w:tcPr>
          <w:p w14:paraId="5A90DDB2" w14:textId="77777777" w:rsidR="00D434AC" w:rsidRDefault="00D434AC" w:rsidP="00A0110D">
            <w:r>
              <w:t>Not reported</w:t>
            </w:r>
          </w:p>
        </w:tc>
        <w:tc>
          <w:tcPr>
            <w:tcW w:w="1462" w:type="dxa"/>
          </w:tcPr>
          <w:p w14:paraId="0295E649" w14:textId="77777777" w:rsidR="00D434AC" w:rsidRDefault="00D434AC" w:rsidP="00A0110D">
            <w:r>
              <w:t>--</w:t>
            </w:r>
          </w:p>
        </w:tc>
      </w:tr>
      <w:tr w:rsidR="00D434AC" w14:paraId="7FBBDBC6" w14:textId="77777777" w:rsidTr="00D434AC">
        <w:tc>
          <w:tcPr>
            <w:tcW w:w="1735" w:type="dxa"/>
          </w:tcPr>
          <w:p w14:paraId="418374EC" w14:textId="77777777" w:rsidR="00D434AC" w:rsidRPr="005C5040" w:rsidRDefault="00D434AC" w:rsidP="00A0110D">
            <w:pPr>
              <w:rPr>
                <w:b/>
              </w:rPr>
            </w:pPr>
            <w:r w:rsidRPr="005C5040">
              <w:rPr>
                <w:b/>
              </w:rPr>
              <w:t>Inhalant Allergies</w:t>
            </w:r>
          </w:p>
        </w:tc>
        <w:tc>
          <w:tcPr>
            <w:tcW w:w="1542" w:type="dxa"/>
          </w:tcPr>
          <w:p w14:paraId="6B2965C3" w14:textId="77777777" w:rsidR="00D434AC" w:rsidRDefault="00D434AC" w:rsidP="00A0110D">
            <w:r>
              <w:t>2.0%</w:t>
            </w:r>
          </w:p>
        </w:tc>
        <w:tc>
          <w:tcPr>
            <w:tcW w:w="1511" w:type="dxa"/>
          </w:tcPr>
          <w:p w14:paraId="2E31D67D" w14:textId="77777777" w:rsidR="00D434AC" w:rsidRDefault="0010295D" w:rsidP="00A0110D">
            <w:r>
              <w:t>0</w:t>
            </w:r>
            <w:r w:rsidR="00642C0A">
              <w:t>%</w:t>
            </w:r>
          </w:p>
        </w:tc>
        <w:tc>
          <w:tcPr>
            <w:tcW w:w="1656" w:type="dxa"/>
          </w:tcPr>
          <w:p w14:paraId="48FE3B92" w14:textId="77777777" w:rsidR="00D434AC" w:rsidRDefault="00D434AC" w:rsidP="00A0110D">
            <w:r>
              <w:t>3.4%</w:t>
            </w:r>
          </w:p>
        </w:tc>
        <w:tc>
          <w:tcPr>
            <w:tcW w:w="1670" w:type="dxa"/>
          </w:tcPr>
          <w:p w14:paraId="5C4038CA" w14:textId="77777777" w:rsidR="00D434AC" w:rsidRDefault="00D434AC" w:rsidP="00A0110D">
            <w:r>
              <w:t>4.6%</w:t>
            </w:r>
          </w:p>
        </w:tc>
        <w:tc>
          <w:tcPr>
            <w:tcW w:w="1462" w:type="dxa"/>
          </w:tcPr>
          <w:p w14:paraId="26CF74AD" w14:textId="77777777" w:rsidR="00D434AC" w:rsidRDefault="00D434AC" w:rsidP="00A0110D">
            <w:r>
              <w:t>--</w:t>
            </w:r>
          </w:p>
        </w:tc>
      </w:tr>
      <w:tr w:rsidR="00D434AC" w14:paraId="48FD950D" w14:textId="77777777" w:rsidTr="00D434AC">
        <w:tc>
          <w:tcPr>
            <w:tcW w:w="1735" w:type="dxa"/>
          </w:tcPr>
          <w:p w14:paraId="64EB2D58" w14:textId="77777777" w:rsidR="00D434AC" w:rsidRPr="005C5040" w:rsidRDefault="00D434AC" w:rsidP="00A0110D">
            <w:pPr>
              <w:rPr>
                <w:b/>
              </w:rPr>
            </w:pPr>
            <w:r w:rsidRPr="005C5040">
              <w:rPr>
                <w:b/>
              </w:rPr>
              <w:t>Other allergies</w:t>
            </w:r>
          </w:p>
        </w:tc>
        <w:tc>
          <w:tcPr>
            <w:tcW w:w="1542" w:type="dxa"/>
          </w:tcPr>
          <w:p w14:paraId="2D3770E5" w14:textId="77777777" w:rsidR="00D434AC" w:rsidRDefault="00D434AC" w:rsidP="00A0110D">
            <w:r>
              <w:t>1.8% mostly fleas</w:t>
            </w:r>
          </w:p>
        </w:tc>
        <w:tc>
          <w:tcPr>
            <w:tcW w:w="1511" w:type="dxa"/>
          </w:tcPr>
          <w:p w14:paraId="42F2D88F" w14:textId="77777777" w:rsidR="00D434AC" w:rsidRDefault="0010295D" w:rsidP="00A0110D">
            <w:r>
              <w:t>0%</w:t>
            </w:r>
          </w:p>
        </w:tc>
        <w:tc>
          <w:tcPr>
            <w:tcW w:w="1656" w:type="dxa"/>
          </w:tcPr>
          <w:p w14:paraId="796AB7D8" w14:textId="77777777" w:rsidR="00D434AC" w:rsidRDefault="00D434AC" w:rsidP="00A0110D">
            <w:r>
              <w:t>2.0%</w:t>
            </w:r>
          </w:p>
        </w:tc>
        <w:tc>
          <w:tcPr>
            <w:tcW w:w="1670" w:type="dxa"/>
          </w:tcPr>
          <w:p w14:paraId="0E1BC7C4" w14:textId="77777777" w:rsidR="00D434AC" w:rsidRDefault="00D434AC" w:rsidP="00A0110D">
            <w:r>
              <w:t>5.3 %  fleas</w:t>
            </w:r>
          </w:p>
        </w:tc>
        <w:tc>
          <w:tcPr>
            <w:tcW w:w="1462" w:type="dxa"/>
          </w:tcPr>
          <w:p w14:paraId="5ACB6C10" w14:textId="77777777" w:rsidR="00D434AC" w:rsidRDefault="00D434AC" w:rsidP="00A0110D">
            <w:r>
              <w:t>--</w:t>
            </w:r>
          </w:p>
        </w:tc>
      </w:tr>
      <w:tr w:rsidR="00D434AC" w14:paraId="0828B7E9" w14:textId="77777777" w:rsidTr="00D434AC">
        <w:tc>
          <w:tcPr>
            <w:tcW w:w="1735" w:type="dxa"/>
          </w:tcPr>
          <w:p w14:paraId="434BFB80" w14:textId="77777777" w:rsidR="00D434AC" w:rsidRPr="005C5040" w:rsidRDefault="00D434AC" w:rsidP="00A0110D">
            <w:pPr>
              <w:rPr>
                <w:b/>
              </w:rPr>
            </w:pPr>
            <w:r w:rsidRPr="005C5040">
              <w:rPr>
                <w:b/>
              </w:rPr>
              <w:t xml:space="preserve">Total </w:t>
            </w:r>
            <w:r w:rsidR="00642C0A">
              <w:rPr>
                <w:b/>
              </w:rPr>
              <w:t xml:space="preserve">% </w:t>
            </w:r>
            <w:r w:rsidR="0010295D">
              <w:rPr>
                <w:b/>
              </w:rPr>
              <w:t>allergic dogs</w:t>
            </w:r>
            <w:r w:rsidR="00642C0A">
              <w:rPr>
                <w:b/>
              </w:rPr>
              <w:t xml:space="preserve"> in whole population</w:t>
            </w:r>
          </w:p>
        </w:tc>
        <w:tc>
          <w:tcPr>
            <w:tcW w:w="1542" w:type="dxa"/>
          </w:tcPr>
          <w:p w14:paraId="54FC26EE" w14:textId="77777777" w:rsidR="00D434AC" w:rsidRDefault="0010295D" w:rsidP="00A0110D">
            <w:r>
              <w:t>15.6</w:t>
            </w:r>
            <w:r w:rsidR="00D434AC">
              <w:t>%</w:t>
            </w:r>
          </w:p>
        </w:tc>
        <w:tc>
          <w:tcPr>
            <w:tcW w:w="1511" w:type="dxa"/>
          </w:tcPr>
          <w:p w14:paraId="686E5299" w14:textId="77777777" w:rsidR="00D434AC" w:rsidRDefault="0010295D" w:rsidP="00A0110D">
            <w:r>
              <w:t>7.9</w:t>
            </w:r>
            <w:r w:rsidR="00D434AC">
              <w:t>%</w:t>
            </w:r>
          </w:p>
        </w:tc>
        <w:tc>
          <w:tcPr>
            <w:tcW w:w="1656" w:type="dxa"/>
          </w:tcPr>
          <w:p w14:paraId="6B63A520" w14:textId="77777777" w:rsidR="00D434AC" w:rsidRDefault="009900E6" w:rsidP="00A0110D">
            <w:r>
              <w:t>Not reported</w:t>
            </w:r>
          </w:p>
        </w:tc>
        <w:tc>
          <w:tcPr>
            <w:tcW w:w="1670" w:type="dxa"/>
          </w:tcPr>
          <w:p w14:paraId="68C2ABE4" w14:textId="77777777" w:rsidR="00D434AC" w:rsidRDefault="00D434AC" w:rsidP="00A0110D">
            <w:r>
              <w:t>15.8%</w:t>
            </w:r>
          </w:p>
        </w:tc>
        <w:tc>
          <w:tcPr>
            <w:tcW w:w="1462" w:type="dxa"/>
          </w:tcPr>
          <w:p w14:paraId="0F493FFE" w14:textId="77777777" w:rsidR="00D434AC" w:rsidRDefault="00D434AC" w:rsidP="00A0110D">
            <w:r>
              <w:t>4.16%</w:t>
            </w:r>
          </w:p>
        </w:tc>
      </w:tr>
    </w:tbl>
    <w:p w14:paraId="1D2427CF" w14:textId="77777777" w:rsidR="00853EA8" w:rsidRDefault="00853EA8">
      <w:pPr>
        <w:rPr>
          <w:noProof/>
        </w:rPr>
      </w:pPr>
    </w:p>
    <w:p w14:paraId="0F17F297" w14:textId="77777777" w:rsidR="00B027BA" w:rsidRPr="00B027BA" w:rsidRDefault="00B027BA" w:rsidP="00853EA8">
      <w:pPr>
        <w:rPr>
          <w:b/>
        </w:rPr>
      </w:pPr>
      <w:r w:rsidRPr="00B027BA">
        <w:rPr>
          <w:b/>
        </w:rPr>
        <w:t>Another Way to Look at Types of Allergies</w:t>
      </w:r>
    </w:p>
    <w:p w14:paraId="24C23BC9" w14:textId="77777777" w:rsidR="00853EA8" w:rsidRDefault="00695094" w:rsidP="00853EA8">
      <w:r>
        <w:t xml:space="preserve">Another way to look at allergies is to compare the relative proportions of various types of allergies in </w:t>
      </w:r>
      <w:r w:rsidR="00E31E0B">
        <w:t>each</w:t>
      </w:r>
      <w:r>
        <w:t xml:space="preserve"> population of allergic dogs.  </w:t>
      </w:r>
      <w:r w:rsidR="00853EA8">
        <w:t xml:space="preserve">Figure 2 shows how the various types </w:t>
      </w:r>
      <w:r>
        <w:t xml:space="preserve">are </w:t>
      </w:r>
      <w:r w:rsidR="00853EA8">
        <w:t xml:space="preserve">distributed among </w:t>
      </w:r>
      <w:r w:rsidR="00E31E0B">
        <w:t>the</w:t>
      </w:r>
      <w:r w:rsidR="00853EA8">
        <w:t xml:space="preserve"> allergic dogs</w:t>
      </w:r>
      <w:r w:rsidR="00E31E0B">
        <w:t xml:space="preserve"> in our Survey</w:t>
      </w:r>
      <w:r w:rsidR="00853EA8">
        <w:t xml:space="preserve">.  The percentages sum to greater than 100% because some dogs have more than one allergy type.  The United Kingdom and North America have by far the greatest number of dogs represented, and therefore are the most likely to represent the true distribution of allergy types.  Both NA and UK dogs have somewhat similar distribution of allergies with food allergies dominating.  </w:t>
      </w:r>
    </w:p>
    <w:p w14:paraId="4A7C58F3" w14:textId="77777777" w:rsidR="00853EA8" w:rsidRDefault="00853EA8" w:rsidP="00853EA8">
      <w:r>
        <w:t xml:space="preserve">Contact allergies are the second most frequent allergy, </w:t>
      </w:r>
      <w:r w:rsidR="006C2A7F">
        <w:t>and a</w:t>
      </w:r>
      <w:r w:rsidR="00362727">
        <w:t xml:space="preserve">topic dermatitis </w:t>
      </w:r>
      <w:r>
        <w:t xml:space="preserve">is the third most common type.  Inhalant allergies were only identified in </w:t>
      </w:r>
      <w:r w:rsidR="006C2A7F">
        <w:t>NA</w:t>
      </w:r>
      <w:r>
        <w:t xml:space="preserve"> IWS.  </w:t>
      </w:r>
      <w:r w:rsidR="00FF41E9">
        <w:t>“</w:t>
      </w:r>
      <w:r>
        <w:t>Other</w:t>
      </w:r>
      <w:r w:rsidR="00FF41E9">
        <w:t>”</w:t>
      </w:r>
      <w:r>
        <w:t xml:space="preserve"> allergies were for the greater part allergies to fleas.</w:t>
      </w:r>
    </w:p>
    <w:p w14:paraId="1F6D2E55" w14:textId="77777777" w:rsidR="00853EA8" w:rsidRPr="00853EA8" w:rsidRDefault="00853EA8">
      <w:pPr>
        <w:rPr>
          <w:b/>
          <w:noProof/>
        </w:rPr>
      </w:pPr>
    </w:p>
    <w:p w14:paraId="3A97345E" w14:textId="77777777" w:rsidR="00015708" w:rsidRDefault="00015708" w:rsidP="00015708">
      <w:pPr>
        <w:pStyle w:val="Caption"/>
        <w:keepNext/>
      </w:pPr>
      <w:r>
        <w:lastRenderedPageBreak/>
        <w:t xml:space="preserve">Figure </w:t>
      </w:r>
      <w:r w:rsidR="005D1A51">
        <w:fldChar w:fldCharType="begin"/>
      </w:r>
      <w:r w:rsidR="005D1A51">
        <w:instrText xml:space="preserve"> SEQ Figure \* ARABIC </w:instrText>
      </w:r>
      <w:r w:rsidR="005D1A51">
        <w:fldChar w:fldCharType="separate"/>
      </w:r>
      <w:r w:rsidR="007113F3">
        <w:rPr>
          <w:noProof/>
        </w:rPr>
        <w:t>2</w:t>
      </w:r>
      <w:r w:rsidR="005D1A51">
        <w:rPr>
          <w:noProof/>
        </w:rPr>
        <w:fldChar w:fldCharType="end"/>
      </w:r>
      <w:r>
        <w:t xml:space="preserve"> Distribution of Allergies Among Allergic Dogs</w:t>
      </w:r>
    </w:p>
    <w:p w14:paraId="55C0CA8C" w14:textId="77777777" w:rsidR="0010040B" w:rsidRDefault="00853EA8">
      <w:pPr>
        <w:rPr>
          <w:noProof/>
        </w:rPr>
      </w:pPr>
      <w:r w:rsidRPr="00853EA8">
        <w:rPr>
          <w:noProof/>
        </w:rPr>
        <w:drawing>
          <wp:inline distT="0" distB="0" distL="0" distR="0" wp14:anchorId="7494C77C" wp14:editId="0AB5E1AD">
            <wp:extent cx="5486400" cy="32004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2732E0" w14:textId="77777777" w:rsidR="00853EA8" w:rsidRDefault="00853EA8" w:rsidP="00853EA8">
      <w:r>
        <w:t xml:space="preserve">We found some comparable statistics </w:t>
      </w:r>
      <w:r w:rsidR="00362727">
        <w:t xml:space="preserve">in a 1998-99 </w:t>
      </w:r>
      <w:r w:rsidR="00FF41E9">
        <w:t>survey done by the Golden Retriever Club of America (Glickman, Glickman and Thorpe, 1999)</w:t>
      </w:r>
      <w:r w:rsidR="00362727">
        <w:t xml:space="preserve"> </w:t>
      </w:r>
      <w:r>
        <w:t>that show</w:t>
      </w:r>
      <w:r w:rsidR="00362727">
        <w:t>s</w:t>
      </w:r>
      <w:r>
        <w:t xml:space="preserve"> the distribution of allergies among allergic </w:t>
      </w:r>
      <w:r w:rsidR="00FF41E9">
        <w:t>Goldens</w:t>
      </w:r>
      <w:r>
        <w:t xml:space="preserve">.  </w:t>
      </w:r>
      <w:r w:rsidR="00B3169F">
        <w:t>We had to transform some of the data to make it equivalent to ours, since the Golden survey combined drug reactions with allergies</w:t>
      </w:r>
      <w:r w:rsidR="003C30E8">
        <w:t>, and we did not</w:t>
      </w:r>
      <w:r w:rsidR="00B3169F">
        <w:t>.  When transformed, the results are shown in the top bar of Figure 2.</w:t>
      </w:r>
      <w:r w:rsidR="00362727">
        <w:t xml:space="preserve">  </w:t>
      </w:r>
      <w:r w:rsidR="00E31E0B">
        <w:t xml:space="preserve">Flea allergies dominated, while food and contact allergies were relatively less important.  </w:t>
      </w:r>
      <w:r>
        <w:t>The</w:t>
      </w:r>
      <w:r w:rsidR="00362727">
        <w:t>ir</w:t>
      </w:r>
      <w:r>
        <w:t xml:space="preserve"> surv</w:t>
      </w:r>
      <w:r w:rsidR="00460776">
        <w:t>ey did not report incidents of a</w:t>
      </w:r>
      <w:r>
        <w:t xml:space="preserve">topic dermatitis, but it is not clear if that question was asked of their survey responders.  The distribution of allergies in </w:t>
      </w:r>
      <w:r w:rsidR="003C30E8">
        <w:t xml:space="preserve">the </w:t>
      </w:r>
      <w:r>
        <w:t xml:space="preserve">allergic </w:t>
      </w:r>
      <w:r w:rsidR="003C30E8">
        <w:t xml:space="preserve">population of </w:t>
      </w:r>
      <w:r w:rsidR="00B349C3">
        <w:t xml:space="preserve">U. S. </w:t>
      </w:r>
      <w:r>
        <w:t>Goldens is very different from that</w:t>
      </w:r>
      <w:r w:rsidR="00460776">
        <w:t xml:space="preserve"> of</w:t>
      </w:r>
      <w:r>
        <w:t xml:space="preserve"> </w:t>
      </w:r>
      <w:r w:rsidR="00B349C3">
        <w:t xml:space="preserve">all </w:t>
      </w:r>
      <w:r>
        <w:t>IWS.</w:t>
      </w:r>
      <w:r w:rsidR="00362727">
        <w:t xml:space="preserve">  </w:t>
      </w:r>
    </w:p>
    <w:p w14:paraId="5AD7A94B" w14:textId="77777777" w:rsidR="0010040B" w:rsidRDefault="0010040B" w:rsidP="0010040B">
      <w:pPr>
        <w:rPr>
          <w:b/>
        </w:rPr>
      </w:pPr>
      <w:r>
        <w:rPr>
          <w:b/>
        </w:rPr>
        <w:t>Does Gender Play a Role in Allergies</w:t>
      </w:r>
      <w:r w:rsidRPr="001D78CA">
        <w:rPr>
          <w:b/>
        </w:rPr>
        <w:t xml:space="preserve">?  </w:t>
      </w:r>
    </w:p>
    <w:p w14:paraId="1E868DFF" w14:textId="77777777" w:rsidR="0010040B" w:rsidRDefault="0010040B" w:rsidP="0010040B">
      <w:r w:rsidRPr="00B92DB1">
        <w:t xml:space="preserve">In </w:t>
      </w:r>
      <w:r>
        <w:t xml:space="preserve">humans there is a gender difference in the prevalence of allergies.  A review of 4744 studies on allergies in humans found that males have more allergies as children, and females have more allergies as adults (Kelley and </w:t>
      </w:r>
      <w:proofErr w:type="spellStart"/>
      <w:r>
        <w:t>Gangur</w:t>
      </w:r>
      <w:proofErr w:type="spellEnd"/>
      <w:r>
        <w:t xml:space="preserve">, 2009).  </w:t>
      </w:r>
    </w:p>
    <w:p w14:paraId="2B022AC2" w14:textId="77777777" w:rsidR="0010040B" w:rsidRPr="001D78CA" w:rsidRDefault="0046047F" w:rsidP="0010040B">
      <w:pPr>
        <w:rPr>
          <w:b/>
        </w:rPr>
      </w:pPr>
      <w:r>
        <w:t>Table 2</w:t>
      </w:r>
      <w:r w:rsidR="0010040B">
        <w:t xml:space="preserve"> shows the gender distribution of our Survey population.  Males were 46% of all the IWS in the survey.  However they were 57% of the allergic dogs in the Survey.  This difference is statistically significant; therefore it appears that males have slightly more allergies than females.</w:t>
      </w:r>
    </w:p>
    <w:tbl>
      <w:tblPr>
        <w:tblStyle w:val="TableGrid"/>
        <w:tblW w:w="0" w:type="auto"/>
        <w:tblLook w:val="04A0" w:firstRow="1" w:lastRow="0" w:firstColumn="1" w:lastColumn="0" w:noHBand="0" w:noVBand="1"/>
      </w:tblPr>
      <w:tblGrid>
        <w:gridCol w:w="1458"/>
        <w:gridCol w:w="1260"/>
        <w:gridCol w:w="1440"/>
      </w:tblGrid>
      <w:tr w:rsidR="0010040B" w14:paraId="67697402" w14:textId="77777777" w:rsidTr="009B52B7">
        <w:tc>
          <w:tcPr>
            <w:tcW w:w="1458" w:type="dxa"/>
          </w:tcPr>
          <w:p w14:paraId="0D2F1405" w14:textId="77777777" w:rsidR="0010040B" w:rsidRPr="00B92DB1" w:rsidRDefault="0010040B" w:rsidP="00A0110D">
            <w:pPr>
              <w:jc w:val="center"/>
              <w:rPr>
                <w:b/>
              </w:rPr>
            </w:pPr>
            <w:r>
              <w:rPr>
                <w:b/>
              </w:rPr>
              <w:t xml:space="preserve">Table </w:t>
            </w:r>
            <w:r w:rsidR="0046047F">
              <w:rPr>
                <w:b/>
              </w:rPr>
              <w:t>2</w:t>
            </w:r>
          </w:p>
        </w:tc>
        <w:tc>
          <w:tcPr>
            <w:tcW w:w="1260" w:type="dxa"/>
          </w:tcPr>
          <w:p w14:paraId="621FB87D" w14:textId="77777777" w:rsidR="0010040B" w:rsidRPr="003C30E8" w:rsidRDefault="0010040B" w:rsidP="00A0110D">
            <w:pPr>
              <w:rPr>
                <w:b/>
              </w:rPr>
            </w:pPr>
            <w:r w:rsidRPr="003C30E8">
              <w:rPr>
                <w:b/>
              </w:rPr>
              <w:t>Males</w:t>
            </w:r>
          </w:p>
        </w:tc>
        <w:tc>
          <w:tcPr>
            <w:tcW w:w="1440" w:type="dxa"/>
          </w:tcPr>
          <w:p w14:paraId="75F587D9" w14:textId="77777777" w:rsidR="0010040B" w:rsidRPr="003C30E8" w:rsidRDefault="0010040B" w:rsidP="00A0110D">
            <w:pPr>
              <w:rPr>
                <w:b/>
              </w:rPr>
            </w:pPr>
            <w:r w:rsidRPr="003C30E8">
              <w:rPr>
                <w:b/>
              </w:rPr>
              <w:t>Females</w:t>
            </w:r>
          </w:p>
        </w:tc>
      </w:tr>
      <w:tr w:rsidR="0010040B" w14:paraId="38683152" w14:textId="77777777" w:rsidTr="009B52B7">
        <w:tc>
          <w:tcPr>
            <w:tcW w:w="1458" w:type="dxa"/>
          </w:tcPr>
          <w:p w14:paraId="53946B62" w14:textId="77777777" w:rsidR="0010040B" w:rsidRPr="003C30E8" w:rsidRDefault="0010040B" w:rsidP="00A0110D">
            <w:pPr>
              <w:rPr>
                <w:b/>
              </w:rPr>
            </w:pPr>
            <w:r w:rsidRPr="003C30E8">
              <w:rPr>
                <w:b/>
              </w:rPr>
              <w:t>Allergic Dogs</w:t>
            </w:r>
          </w:p>
        </w:tc>
        <w:tc>
          <w:tcPr>
            <w:tcW w:w="1260" w:type="dxa"/>
          </w:tcPr>
          <w:p w14:paraId="7FE875B3" w14:textId="77777777" w:rsidR="0010040B" w:rsidRDefault="0010040B" w:rsidP="006C2A7F">
            <w:pPr>
              <w:jc w:val="center"/>
            </w:pPr>
            <w:r>
              <w:t>57%</w:t>
            </w:r>
            <w:r w:rsidR="006C2A7F">
              <w:t xml:space="preserve"> (63)</w:t>
            </w:r>
          </w:p>
        </w:tc>
        <w:tc>
          <w:tcPr>
            <w:tcW w:w="1440" w:type="dxa"/>
          </w:tcPr>
          <w:p w14:paraId="13F851D6" w14:textId="77777777" w:rsidR="0010040B" w:rsidRDefault="0010040B" w:rsidP="006C2A7F">
            <w:pPr>
              <w:jc w:val="center"/>
            </w:pPr>
            <w:r>
              <w:t>43%</w:t>
            </w:r>
            <w:r w:rsidR="006C2A7F">
              <w:t xml:space="preserve"> (47)</w:t>
            </w:r>
          </w:p>
        </w:tc>
      </w:tr>
      <w:tr w:rsidR="0010040B" w14:paraId="6D0FBDFC" w14:textId="77777777" w:rsidTr="009B52B7">
        <w:tc>
          <w:tcPr>
            <w:tcW w:w="1458" w:type="dxa"/>
          </w:tcPr>
          <w:p w14:paraId="1038E192" w14:textId="77777777" w:rsidR="0010040B" w:rsidRPr="003C30E8" w:rsidRDefault="0010040B" w:rsidP="00A0110D">
            <w:pPr>
              <w:rPr>
                <w:b/>
              </w:rPr>
            </w:pPr>
            <w:r w:rsidRPr="003C30E8">
              <w:rPr>
                <w:b/>
              </w:rPr>
              <w:t>All Dogs</w:t>
            </w:r>
          </w:p>
        </w:tc>
        <w:tc>
          <w:tcPr>
            <w:tcW w:w="1260" w:type="dxa"/>
          </w:tcPr>
          <w:p w14:paraId="71325C27" w14:textId="77777777" w:rsidR="0010040B" w:rsidRDefault="0010040B" w:rsidP="006C2A7F">
            <w:pPr>
              <w:jc w:val="center"/>
            </w:pPr>
            <w:r>
              <w:t>46%</w:t>
            </w:r>
            <w:r w:rsidR="006C2A7F">
              <w:t xml:space="preserve"> (376)</w:t>
            </w:r>
          </w:p>
        </w:tc>
        <w:tc>
          <w:tcPr>
            <w:tcW w:w="1440" w:type="dxa"/>
          </w:tcPr>
          <w:p w14:paraId="34063443" w14:textId="77777777" w:rsidR="0010040B" w:rsidRDefault="0010040B" w:rsidP="006C2A7F">
            <w:pPr>
              <w:jc w:val="center"/>
            </w:pPr>
            <w:r>
              <w:t>54%</w:t>
            </w:r>
            <w:r w:rsidR="006C2A7F">
              <w:t xml:space="preserve"> (442)</w:t>
            </w:r>
          </w:p>
        </w:tc>
      </w:tr>
    </w:tbl>
    <w:p w14:paraId="0FF86FF9" w14:textId="77777777" w:rsidR="0010040B" w:rsidRDefault="0010040B">
      <w:pPr>
        <w:rPr>
          <w:noProof/>
        </w:rPr>
      </w:pPr>
      <w:r>
        <w:rPr>
          <w:noProof/>
        </w:rPr>
        <w:tab/>
      </w:r>
    </w:p>
    <w:p w14:paraId="48EC6E03" w14:textId="77777777" w:rsidR="009B1A89" w:rsidRDefault="009B1A89" w:rsidP="00853EA8">
      <w:pPr>
        <w:rPr>
          <w:b/>
        </w:rPr>
      </w:pPr>
    </w:p>
    <w:p w14:paraId="314538AA" w14:textId="77777777" w:rsidR="00853EA8" w:rsidRPr="003E07A9" w:rsidRDefault="007113F3" w:rsidP="00853EA8">
      <w:pPr>
        <w:rPr>
          <w:b/>
        </w:rPr>
      </w:pPr>
      <w:r>
        <w:rPr>
          <w:b/>
        </w:rPr>
        <w:lastRenderedPageBreak/>
        <w:t>What is the Age of Onset of Allergies?</w:t>
      </w:r>
    </w:p>
    <w:p w14:paraId="479BA7DA" w14:textId="77777777" w:rsidR="00DB3953" w:rsidRDefault="007113F3">
      <w:pPr>
        <w:rPr>
          <w:noProof/>
        </w:rPr>
      </w:pPr>
      <w:r>
        <w:rPr>
          <w:noProof/>
        </w:rPr>
        <w:t xml:space="preserve">Little is definitely known about the development of allergies in dogs, </w:t>
      </w:r>
      <w:r w:rsidR="002C358C">
        <w:rPr>
          <w:noProof/>
        </w:rPr>
        <w:t>as well as</w:t>
      </w:r>
      <w:r>
        <w:rPr>
          <w:noProof/>
        </w:rPr>
        <w:t xml:space="preserve"> the contribution of genetics and environment to that development.  However, some allergies show different patterns of development.  In Figure 3 we have plotted the cumulative percent of each of our four types of allergies by the age of onset.  It appears that atopic dermatitis</w:t>
      </w:r>
      <w:r w:rsidR="00A61C51">
        <w:rPr>
          <w:noProof/>
        </w:rPr>
        <w:t>, inhalant allergies,</w:t>
      </w:r>
      <w:r>
        <w:rPr>
          <w:noProof/>
        </w:rPr>
        <w:t xml:space="preserve"> and food allergies</w:t>
      </w:r>
      <w:r w:rsidR="00A61C51">
        <w:rPr>
          <w:noProof/>
        </w:rPr>
        <w:t xml:space="preserve"> </w:t>
      </w:r>
      <w:r>
        <w:rPr>
          <w:noProof/>
        </w:rPr>
        <w:t xml:space="preserve">have similar patterns of onset, while contact allergies seem to have a somewhat different pattern.  </w:t>
      </w:r>
      <w:r w:rsidR="009B1A89">
        <w:rPr>
          <w:noProof/>
        </w:rPr>
        <w:t xml:space="preserve">This differnce may indicate a different causation of these allergies.  </w:t>
      </w:r>
    </w:p>
    <w:p w14:paraId="398324B9" w14:textId="77777777" w:rsidR="0010040B" w:rsidRDefault="00A61C51">
      <w:pPr>
        <w:rPr>
          <w:noProof/>
        </w:rPr>
      </w:pPr>
      <w:r>
        <w:rPr>
          <w:noProof/>
        </w:rPr>
        <w:t xml:space="preserve">While early onset guarantees a less than </w:t>
      </w:r>
      <w:r w:rsidR="00B027BA">
        <w:rPr>
          <w:noProof/>
        </w:rPr>
        <w:t xml:space="preserve">ideal </w:t>
      </w:r>
      <w:r>
        <w:rPr>
          <w:noProof/>
        </w:rPr>
        <w:t>outlook for the dog, it can be an advantage to a breeder concerned with allergies.  By the age of three, most allergies will be obvious</w:t>
      </w:r>
      <w:r w:rsidR="00B027BA">
        <w:rPr>
          <w:noProof/>
        </w:rPr>
        <w:t xml:space="preserve">, and so allergic dogs could be eliminated from </w:t>
      </w:r>
      <w:r w:rsidR="003D5232">
        <w:rPr>
          <w:noProof/>
        </w:rPr>
        <w:t xml:space="preserve">a </w:t>
      </w:r>
      <w:r w:rsidR="00B027BA">
        <w:rPr>
          <w:noProof/>
        </w:rPr>
        <w:t>breeding</w:t>
      </w:r>
      <w:r w:rsidR="003D5232">
        <w:rPr>
          <w:noProof/>
        </w:rPr>
        <w:t xml:space="preserve"> program</w:t>
      </w:r>
      <w:r>
        <w:rPr>
          <w:noProof/>
        </w:rPr>
        <w:t>.</w:t>
      </w:r>
    </w:p>
    <w:p w14:paraId="77248E77" w14:textId="77777777" w:rsidR="007113F3" w:rsidRDefault="007113F3" w:rsidP="007113F3">
      <w:pPr>
        <w:pStyle w:val="Caption"/>
        <w:keepNext/>
      </w:pPr>
      <w:r>
        <w:t>Figure 3 Cumulative Percent Allergies by Age of Onset</w:t>
      </w:r>
    </w:p>
    <w:p w14:paraId="507A7373" w14:textId="77777777" w:rsidR="00B349C3" w:rsidRDefault="00B349C3">
      <w:pPr>
        <w:rPr>
          <w:noProof/>
        </w:rPr>
      </w:pPr>
      <w:r>
        <w:rPr>
          <w:noProof/>
        </w:rPr>
        <w:drawing>
          <wp:inline distT="0" distB="0" distL="0" distR="0" wp14:anchorId="7E9F669C" wp14:editId="44307ACA">
            <wp:extent cx="5162550" cy="295656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ABE550" w14:textId="77777777" w:rsidR="00B349C3" w:rsidRDefault="00B349C3">
      <w:pPr>
        <w:rPr>
          <w:noProof/>
        </w:rPr>
      </w:pPr>
    </w:p>
    <w:p w14:paraId="5188DC11" w14:textId="77777777" w:rsidR="00AB5505" w:rsidRDefault="00AB5505">
      <w:pPr>
        <w:rPr>
          <w:b/>
          <w:noProof/>
        </w:rPr>
      </w:pPr>
      <w:r>
        <w:rPr>
          <w:b/>
          <w:noProof/>
        </w:rPr>
        <w:t>What Other Conditions Are Associated With Allergies?</w:t>
      </w:r>
    </w:p>
    <w:p w14:paraId="0A6F6640" w14:textId="77777777" w:rsidR="00AB5505" w:rsidRDefault="00AB5505">
      <w:pPr>
        <w:rPr>
          <w:noProof/>
        </w:rPr>
      </w:pPr>
      <w:r>
        <w:rPr>
          <w:noProof/>
        </w:rPr>
        <w:t>We tested three conditons to see if there were any associations with aller</w:t>
      </w:r>
      <w:r w:rsidR="001C2FE8">
        <w:rPr>
          <w:noProof/>
        </w:rPr>
        <w:t>gies.  An association does not n</w:t>
      </w:r>
      <w:r>
        <w:rPr>
          <w:noProof/>
        </w:rPr>
        <w:t>ecessarily mean a cause, but could also show that two conditons have another, unknown</w:t>
      </w:r>
      <w:r w:rsidR="00460776">
        <w:rPr>
          <w:noProof/>
        </w:rPr>
        <w:t>,</w:t>
      </w:r>
      <w:r>
        <w:rPr>
          <w:noProof/>
        </w:rPr>
        <w:t xml:space="preserve"> cause.  We tested ear infections, hypothyroidism, and seizures to see if they were associated with allergic conditon in our survey IWS.  Table 3 show the percent of dogs with each conditon.  We teste</w:t>
      </w:r>
      <w:r w:rsidR="001C2FE8">
        <w:rPr>
          <w:noProof/>
        </w:rPr>
        <w:t xml:space="preserve">d the </w:t>
      </w:r>
      <w:r w:rsidR="006C2A7F">
        <w:rPr>
          <w:noProof/>
        </w:rPr>
        <w:t>NA</w:t>
      </w:r>
      <w:r w:rsidR="001C2FE8">
        <w:rPr>
          <w:noProof/>
        </w:rPr>
        <w:t xml:space="preserve"> population and</w:t>
      </w:r>
      <w:r>
        <w:rPr>
          <w:noProof/>
        </w:rPr>
        <w:t xml:space="preserve"> the </w:t>
      </w:r>
      <w:r w:rsidR="006C2A7F">
        <w:rPr>
          <w:noProof/>
        </w:rPr>
        <w:t>UK</w:t>
      </w:r>
      <w:r>
        <w:rPr>
          <w:noProof/>
        </w:rPr>
        <w:t xml:space="preserve"> population, </w:t>
      </w:r>
      <w:r w:rsidR="002C358C">
        <w:rPr>
          <w:noProof/>
        </w:rPr>
        <w:t>as well as</w:t>
      </w:r>
      <w:r w:rsidR="006C2A7F">
        <w:rPr>
          <w:noProof/>
        </w:rPr>
        <w:t xml:space="preserve"> all the dogs in our survey.  </w:t>
      </w:r>
      <w:r>
        <w:rPr>
          <w:noProof/>
        </w:rPr>
        <w:t xml:space="preserve">  </w:t>
      </w:r>
    </w:p>
    <w:p w14:paraId="6EB25234" w14:textId="77777777" w:rsidR="00460776" w:rsidRDefault="001C2FE8">
      <w:pPr>
        <w:rPr>
          <w:noProof/>
        </w:rPr>
      </w:pPr>
      <w:r>
        <w:rPr>
          <w:noProof/>
        </w:rPr>
        <w:t>The NA and</w:t>
      </w:r>
      <w:r w:rsidR="00AB5505">
        <w:rPr>
          <w:noProof/>
        </w:rPr>
        <w:t xml:space="preserve"> UK population</w:t>
      </w:r>
      <w:r>
        <w:rPr>
          <w:noProof/>
        </w:rPr>
        <w:t>s</w:t>
      </w:r>
      <w:r w:rsidR="00AB5505">
        <w:rPr>
          <w:noProof/>
        </w:rPr>
        <w:t xml:space="preserve"> of allergic dogs had </w:t>
      </w:r>
      <w:r w:rsidR="00AB5505" w:rsidRPr="001C2FE8">
        <w:rPr>
          <w:noProof/>
        </w:rPr>
        <w:t>significantly</w:t>
      </w:r>
      <w:r w:rsidR="00AB5505">
        <w:rPr>
          <w:noProof/>
        </w:rPr>
        <w:t xml:space="preserve"> more ear infections than the non-allergic dogs.  </w:t>
      </w:r>
      <w:r w:rsidR="006C2A7F">
        <w:rPr>
          <w:noProof/>
        </w:rPr>
        <w:t xml:space="preserve">This difference was also true when </w:t>
      </w:r>
      <w:r w:rsidR="00B23DB9">
        <w:rPr>
          <w:noProof/>
        </w:rPr>
        <w:t xml:space="preserve">the records of </w:t>
      </w:r>
      <w:r w:rsidR="006C2A7F">
        <w:rPr>
          <w:noProof/>
        </w:rPr>
        <w:t>all dogs were examined.</w:t>
      </w:r>
      <w:r w:rsidR="003B1EEA">
        <w:rPr>
          <w:noProof/>
        </w:rPr>
        <w:t xml:space="preserve">  This result was expected since ear infections are commonly associated with allergies in many breeds.</w:t>
      </w:r>
    </w:p>
    <w:p w14:paraId="4A08947E" w14:textId="77777777" w:rsidR="00460776" w:rsidRDefault="001C2FE8">
      <w:pPr>
        <w:rPr>
          <w:noProof/>
        </w:rPr>
      </w:pPr>
      <w:r>
        <w:rPr>
          <w:noProof/>
        </w:rPr>
        <w:lastRenderedPageBreak/>
        <w:t xml:space="preserve">For our measure of hypothyroidism we did not use presence of autoimmune thyroiditis, the genetic form of thyroid disease.  Instead we used the fact that dogs had been </w:t>
      </w:r>
      <w:r w:rsidR="00B23DB9">
        <w:rPr>
          <w:noProof/>
        </w:rPr>
        <w:t>diagnosed as hypothyroi</w:t>
      </w:r>
      <w:r w:rsidR="006C2A7F">
        <w:rPr>
          <w:noProof/>
        </w:rPr>
        <w:t>d which can arise from many conditions, as well as genetic ones</w:t>
      </w:r>
      <w:r>
        <w:rPr>
          <w:noProof/>
        </w:rPr>
        <w:t>.  Apparently</w:t>
      </w:r>
      <w:r w:rsidR="00B23DB9">
        <w:rPr>
          <w:noProof/>
        </w:rPr>
        <w:t>,</w:t>
      </w:r>
      <w:r>
        <w:rPr>
          <w:noProof/>
        </w:rPr>
        <w:t xml:space="preserve"> allergic NA dogs are presecribed </w:t>
      </w:r>
      <w:r w:rsidR="002C358C">
        <w:rPr>
          <w:noProof/>
        </w:rPr>
        <w:t>thyroid</w:t>
      </w:r>
      <w:r>
        <w:rPr>
          <w:noProof/>
        </w:rPr>
        <w:t xml:space="preserve"> medications much more frequently than non-allergic dogs.  This is not the case with UK dogs</w:t>
      </w:r>
      <w:r w:rsidR="006C2A7F">
        <w:rPr>
          <w:noProof/>
        </w:rPr>
        <w:t>, althought the numbers for UK dogs that are hypothyroid are very low</w:t>
      </w:r>
      <w:r w:rsidR="002C358C">
        <w:rPr>
          <w:noProof/>
        </w:rPr>
        <w:t>, so the result might not be significant</w:t>
      </w:r>
      <w:r>
        <w:rPr>
          <w:noProof/>
        </w:rPr>
        <w:t>.</w:t>
      </w:r>
      <w:r w:rsidR="00210EBC">
        <w:rPr>
          <w:noProof/>
        </w:rPr>
        <w:t xml:space="preserve">  </w:t>
      </w:r>
    </w:p>
    <w:p w14:paraId="46358C80" w14:textId="77777777" w:rsidR="00AB5505" w:rsidRDefault="00210EBC">
      <w:pPr>
        <w:rPr>
          <w:noProof/>
        </w:rPr>
      </w:pPr>
      <w:r>
        <w:rPr>
          <w:noProof/>
        </w:rPr>
        <w:t xml:space="preserve">For both NA and UK populations, </w:t>
      </w:r>
      <w:r w:rsidR="00DA706F">
        <w:rPr>
          <w:noProof/>
        </w:rPr>
        <w:t xml:space="preserve">and for all dogs, </w:t>
      </w:r>
      <w:r>
        <w:rPr>
          <w:noProof/>
        </w:rPr>
        <w:t>inciden</w:t>
      </w:r>
      <w:r w:rsidR="00DA706F">
        <w:rPr>
          <w:noProof/>
        </w:rPr>
        <w:t>ce</w:t>
      </w:r>
      <w:r>
        <w:rPr>
          <w:noProof/>
        </w:rPr>
        <w:t xml:space="preserve"> of seizures are also associated with allergic dogs.  </w:t>
      </w:r>
      <w:r w:rsidR="006C2A7F">
        <w:rPr>
          <w:noProof/>
        </w:rPr>
        <w:t>It is known, in a general way, that toxins can produce seizures, and so it is reasonable to assume that an allergen could also.  However, a preliminary review of the literature has not shown us any studies on this subject</w:t>
      </w:r>
      <w:r w:rsidR="003B1EEA">
        <w:rPr>
          <w:noProof/>
        </w:rPr>
        <w:t>; therefore at this time we cannot say whether this is an expected result.</w:t>
      </w:r>
    </w:p>
    <w:tbl>
      <w:tblPr>
        <w:tblStyle w:val="TableGrid"/>
        <w:tblW w:w="0" w:type="auto"/>
        <w:tblLook w:val="04A0" w:firstRow="1" w:lastRow="0" w:firstColumn="1" w:lastColumn="0" w:noHBand="0" w:noVBand="1"/>
      </w:tblPr>
      <w:tblGrid>
        <w:gridCol w:w="2320"/>
        <w:gridCol w:w="2321"/>
        <w:gridCol w:w="2320"/>
        <w:gridCol w:w="2321"/>
      </w:tblGrid>
      <w:tr w:rsidR="001C2FE8" w14:paraId="65055942" w14:textId="77777777" w:rsidTr="00DA706F">
        <w:trPr>
          <w:trHeight w:val="268"/>
        </w:trPr>
        <w:tc>
          <w:tcPr>
            <w:tcW w:w="2320" w:type="dxa"/>
          </w:tcPr>
          <w:p w14:paraId="0F5BE577" w14:textId="77777777" w:rsidR="001C2FE8" w:rsidRPr="001C2FE8" w:rsidRDefault="001C2FE8" w:rsidP="001C2FE8">
            <w:pPr>
              <w:jc w:val="center"/>
              <w:rPr>
                <w:b/>
              </w:rPr>
            </w:pPr>
            <w:r w:rsidRPr="001C2FE8">
              <w:rPr>
                <w:b/>
              </w:rPr>
              <w:t>Table 3</w:t>
            </w:r>
          </w:p>
        </w:tc>
        <w:tc>
          <w:tcPr>
            <w:tcW w:w="2321" w:type="dxa"/>
          </w:tcPr>
          <w:p w14:paraId="537ECD56" w14:textId="77777777" w:rsidR="001C2FE8" w:rsidRPr="001C2FE8" w:rsidRDefault="001C2FE8" w:rsidP="00DA706F">
            <w:pPr>
              <w:jc w:val="center"/>
              <w:rPr>
                <w:b/>
              </w:rPr>
            </w:pPr>
            <w:r w:rsidRPr="001C2FE8">
              <w:rPr>
                <w:b/>
              </w:rPr>
              <w:t>Ear  Infections</w:t>
            </w:r>
          </w:p>
        </w:tc>
        <w:tc>
          <w:tcPr>
            <w:tcW w:w="2320" w:type="dxa"/>
          </w:tcPr>
          <w:p w14:paraId="4298448B" w14:textId="77777777" w:rsidR="001C2FE8" w:rsidRPr="001C2FE8" w:rsidRDefault="001C2FE8" w:rsidP="00DA706F">
            <w:pPr>
              <w:jc w:val="center"/>
              <w:rPr>
                <w:b/>
              </w:rPr>
            </w:pPr>
            <w:r w:rsidRPr="001C2FE8">
              <w:rPr>
                <w:b/>
              </w:rPr>
              <w:t>Hypothyroid</w:t>
            </w:r>
          </w:p>
        </w:tc>
        <w:tc>
          <w:tcPr>
            <w:tcW w:w="2321" w:type="dxa"/>
          </w:tcPr>
          <w:p w14:paraId="668A5C57" w14:textId="77777777" w:rsidR="001C2FE8" w:rsidRPr="001C2FE8" w:rsidRDefault="001C2FE8" w:rsidP="00DA706F">
            <w:pPr>
              <w:jc w:val="center"/>
              <w:rPr>
                <w:b/>
              </w:rPr>
            </w:pPr>
            <w:r w:rsidRPr="001C2FE8">
              <w:rPr>
                <w:b/>
              </w:rPr>
              <w:t>Seizures</w:t>
            </w:r>
          </w:p>
        </w:tc>
      </w:tr>
      <w:tr w:rsidR="001C2FE8" w14:paraId="476E81D4" w14:textId="77777777" w:rsidTr="00DA706F">
        <w:trPr>
          <w:trHeight w:val="268"/>
        </w:trPr>
        <w:tc>
          <w:tcPr>
            <w:tcW w:w="2320" w:type="dxa"/>
          </w:tcPr>
          <w:p w14:paraId="193E2926" w14:textId="77777777" w:rsidR="001C2FE8" w:rsidRPr="001C2FE8" w:rsidRDefault="001C2FE8" w:rsidP="000D7128">
            <w:pPr>
              <w:rPr>
                <w:b/>
              </w:rPr>
            </w:pPr>
            <w:r w:rsidRPr="001C2FE8">
              <w:rPr>
                <w:b/>
              </w:rPr>
              <w:t xml:space="preserve">NA </w:t>
            </w:r>
            <w:proofErr w:type="spellStart"/>
            <w:r w:rsidRPr="001C2FE8">
              <w:rPr>
                <w:b/>
              </w:rPr>
              <w:t>Allg</w:t>
            </w:r>
            <w:proofErr w:type="spellEnd"/>
            <w:r w:rsidRPr="001C2FE8">
              <w:rPr>
                <w:b/>
              </w:rPr>
              <w:t xml:space="preserve"> Dogs</w:t>
            </w:r>
          </w:p>
        </w:tc>
        <w:tc>
          <w:tcPr>
            <w:tcW w:w="2321" w:type="dxa"/>
          </w:tcPr>
          <w:p w14:paraId="00BD4710" w14:textId="77777777" w:rsidR="001C2FE8" w:rsidRDefault="001C2FE8" w:rsidP="00DA706F">
            <w:pPr>
              <w:jc w:val="center"/>
            </w:pPr>
            <w:r>
              <w:t>38.0%</w:t>
            </w:r>
          </w:p>
        </w:tc>
        <w:tc>
          <w:tcPr>
            <w:tcW w:w="2320" w:type="dxa"/>
          </w:tcPr>
          <w:p w14:paraId="785BE363" w14:textId="77777777" w:rsidR="001C2FE8" w:rsidRDefault="001C2FE8" w:rsidP="00DA706F">
            <w:pPr>
              <w:jc w:val="center"/>
            </w:pPr>
            <w:r>
              <w:t>12.7%</w:t>
            </w:r>
          </w:p>
        </w:tc>
        <w:tc>
          <w:tcPr>
            <w:tcW w:w="2321" w:type="dxa"/>
          </w:tcPr>
          <w:p w14:paraId="782F3E1B" w14:textId="77777777" w:rsidR="001C2FE8" w:rsidRDefault="00210EBC" w:rsidP="00DA706F">
            <w:pPr>
              <w:jc w:val="center"/>
            </w:pPr>
            <w:r>
              <w:t>15.2</w:t>
            </w:r>
            <w:r w:rsidR="001C2FE8">
              <w:t>%</w:t>
            </w:r>
          </w:p>
        </w:tc>
      </w:tr>
      <w:tr w:rsidR="001C2FE8" w14:paraId="7FE2989A" w14:textId="77777777" w:rsidTr="00DA706F">
        <w:trPr>
          <w:trHeight w:val="280"/>
        </w:trPr>
        <w:tc>
          <w:tcPr>
            <w:tcW w:w="2320" w:type="dxa"/>
          </w:tcPr>
          <w:p w14:paraId="75776AC5" w14:textId="77777777" w:rsidR="001C2FE8" w:rsidRPr="001C2FE8" w:rsidRDefault="001C2FE8" w:rsidP="000D7128">
            <w:pPr>
              <w:rPr>
                <w:b/>
              </w:rPr>
            </w:pPr>
            <w:r w:rsidRPr="001C2FE8">
              <w:rPr>
                <w:b/>
              </w:rPr>
              <w:t xml:space="preserve"> NA Non-</w:t>
            </w:r>
            <w:proofErr w:type="spellStart"/>
            <w:r w:rsidRPr="001C2FE8">
              <w:rPr>
                <w:b/>
              </w:rPr>
              <w:t>Allg</w:t>
            </w:r>
            <w:proofErr w:type="spellEnd"/>
            <w:r w:rsidR="004F64BB">
              <w:rPr>
                <w:b/>
              </w:rPr>
              <w:t xml:space="preserve"> </w:t>
            </w:r>
            <w:r w:rsidRPr="001C2FE8">
              <w:rPr>
                <w:b/>
              </w:rPr>
              <w:t xml:space="preserve">Dogs  </w:t>
            </w:r>
          </w:p>
        </w:tc>
        <w:tc>
          <w:tcPr>
            <w:tcW w:w="2321" w:type="dxa"/>
          </w:tcPr>
          <w:p w14:paraId="0147EFB9" w14:textId="77777777" w:rsidR="001C2FE8" w:rsidRDefault="00DA706F" w:rsidP="00DA706F">
            <w:pPr>
              <w:jc w:val="center"/>
            </w:pPr>
            <w:r>
              <w:t xml:space="preserve">  </w:t>
            </w:r>
            <w:r w:rsidR="001C2FE8">
              <w:t>9.8%</w:t>
            </w:r>
          </w:p>
        </w:tc>
        <w:tc>
          <w:tcPr>
            <w:tcW w:w="2320" w:type="dxa"/>
          </w:tcPr>
          <w:p w14:paraId="3FC42BE7" w14:textId="77777777" w:rsidR="001C2FE8" w:rsidRDefault="009B6CF3" w:rsidP="00DA706F">
            <w:pPr>
              <w:jc w:val="center"/>
            </w:pPr>
            <w:r>
              <w:t xml:space="preserve">  </w:t>
            </w:r>
            <w:r w:rsidR="001C2FE8">
              <w:t>1.4%</w:t>
            </w:r>
          </w:p>
        </w:tc>
        <w:tc>
          <w:tcPr>
            <w:tcW w:w="2321" w:type="dxa"/>
          </w:tcPr>
          <w:p w14:paraId="63D51063" w14:textId="77777777" w:rsidR="001C2FE8" w:rsidRDefault="009B6CF3" w:rsidP="00DA706F">
            <w:pPr>
              <w:jc w:val="center"/>
            </w:pPr>
            <w:r>
              <w:t xml:space="preserve">  </w:t>
            </w:r>
            <w:r w:rsidR="001C2FE8">
              <w:t>8.9%</w:t>
            </w:r>
          </w:p>
        </w:tc>
      </w:tr>
      <w:tr w:rsidR="001C2FE8" w14:paraId="637060F3" w14:textId="77777777" w:rsidTr="00DA706F">
        <w:trPr>
          <w:trHeight w:val="268"/>
        </w:trPr>
        <w:tc>
          <w:tcPr>
            <w:tcW w:w="2320" w:type="dxa"/>
          </w:tcPr>
          <w:p w14:paraId="330548B4" w14:textId="77777777" w:rsidR="001C2FE8" w:rsidRPr="001C2FE8" w:rsidRDefault="001C2FE8" w:rsidP="000D7128">
            <w:pPr>
              <w:rPr>
                <w:b/>
              </w:rPr>
            </w:pPr>
          </w:p>
        </w:tc>
        <w:tc>
          <w:tcPr>
            <w:tcW w:w="2321" w:type="dxa"/>
          </w:tcPr>
          <w:p w14:paraId="6CC2E57F" w14:textId="77777777" w:rsidR="001C2FE8" w:rsidRDefault="001C2FE8" w:rsidP="00DA706F">
            <w:pPr>
              <w:jc w:val="center"/>
            </w:pPr>
          </w:p>
        </w:tc>
        <w:tc>
          <w:tcPr>
            <w:tcW w:w="2320" w:type="dxa"/>
          </w:tcPr>
          <w:p w14:paraId="0BEB3D9D" w14:textId="77777777" w:rsidR="001C2FE8" w:rsidRDefault="001C2FE8" w:rsidP="00DA706F">
            <w:pPr>
              <w:jc w:val="center"/>
            </w:pPr>
          </w:p>
        </w:tc>
        <w:tc>
          <w:tcPr>
            <w:tcW w:w="2321" w:type="dxa"/>
          </w:tcPr>
          <w:p w14:paraId="5AA768E8" w14:textId="77777777" w:rsidR="001C2FE8" w:rsidRDefault="001C2FE8" w:rsidP="00DA706F">
            <w:pPr>
              <w:jc w:val="center"/>
            </w:pPr>
          </w:p>
        </w:tc>
      </w:tr>
      <w:tr w:rsidR="001C2FE8" w14:paraId="3BEE1B08" w14:textId="77777777" w:rsidTr="00DA706F">
        <w:trPr>
          <w:trHeight w:val="268"/>
        </w:trPr>
        <w:tc>
          <w:tcPr>
            <w:tcW w:w="2320" w:type="dxa"/>
          </w:tcPr>
          <w:p w14:paraId="69442DDB" w14:textId="77777777" w:rsidR="001C2FE8" w:rsidRPr="001C2FE8" w:rsidRDefault="001C2FE8" w:rsidP="000D7128">
            <w:pPr>
              <w:rPr>
                <w:b/>
              </w:rPr>
            </w:pPr>
            <w:r w:rsidRPr="001C2FE8">
              <w:rPr>
                <w:b/>
              </w:rPr>
              <w:t xml:space="preserve">UK </w:t>
            </w:r>
            <w:proofErr w:type="spellStart"/>
            <w:r w:rsidRPr="001C2FE8">
              <w:rPr>
                <w:b/>
              </w:rPr>
              <w:t>Allg</w:t>
            </w:r>
            <w:proofErr w:type="spellEnd"/>
            <w:r w:rsidR="00DA706F">
              <w:rPr>
                <w:b/>
              </w:rPr>
              <w:t xml:space="preserve"> </w:t>
            </w:r>
            <w:r w:rsidRPr="001C2FE8">
              <w:rPr>
                <w:b/>
              </w:rPr>
              <w:t>Dogs</w:t>
            </w:r>
          </w:p>
        </w:tc>
        <w:tc>
          <w:tcPr>
            <w:tcW w:w="2321" w:type="dxa"/>
          </w:tcPr>
          <w:p w14:paraId="77A013C1" w14:textId="77777777" w:rsidR="001C2FE8" w:rsidRDefault="001C2FE8" w:rsidP="00DA706F">
            <w:pPr>
              <w:jc w:val="center"/>
            </w:pPr>
            <w:r>
              <w:t>17.7%</w:t>
            </w:r>
          </w:p>
        </w:tc>
        <w:tc>
          <w:tcPr>
            <w:tcW w:w="2320" w:type="dxa"/>
          </w:tcPr>
          <w:p w14:paraId="5322D437" w14:textId="77777777" w:rsidR="001C2FE8" w:rsidRDefault="001C2FE8" w:rsidP="00DA706F">
            <w:pPr>
              <w:jc w:val="center"/>
            </w:pPr>
            <w:r>
              <w:t>0</w:t>
            </w:r>
          </w:p>
        </w:tc>
        <w:tc>
          <w:tcPr>
            <w:tcW w:w="2321" w:type="dxa"/>
          </w:tcPr>
          <w:p w14:paraId="7A341A9E" w14:textId="77777777" w:rsidR="001C2FE8" w:rsidRDefault="001C2FE8" w:rsidP="00DA706F">
            <w:pPr>
              <w:jc w:val="center"/>
            </w:pPr>
            <w:r>
              <w:t>17.7%</w:t>
            </w:r>
          </w:p>
        </w:tc>
      </w:tr>
      <w:tr w:rsidR="001C2FE8" w14:paraId="19941A69" w14:textId="77777777" w:rsidTr="00DA706F">
        <w:trPr>
          <w:trHeight w:val="268"/>
        </w:trPr>
        <w:tc>
          <w:tcPr>
            <w:tcW w:w="2320" w:type="dxa"/>
          </w:tcPr>
          <w:p w14:paraId="388FD0A8" w14:textId="77777777" w:rsidR="001C2FE8" w:rsidRPr="001C2FE8" w:rsidRDefault="001C2FE8" w:rsidP="000D7128">
            <w:pPr>
              <w:rPr>
                <w:b/>
              </w:rPr>
            </w:pPr>
            <w:r w:rsidRPr="001C2FE8">
              <w:rPr>
                <w:b/>
              </w:rPr>
              <w:t>UK Non-</w:t>
            </w:r>
            <w:proofErr w:type="spellStart"/>
            <w:r w:rsidRPr="001C2FE8">
              <w:rPr>
                <w:b/>
              </w:rPr>
              <w:t>Allg</w:t>
            </w:r>
            <w:proofErr w:type="spellEnd"/>
            <w:r w:rsidRPr="001C2FE8">
              <w:rPr>
                <w:b/>
              </w:rPr>
              <w:t xml:space="preserve"> Dogs</w:t>
            </w:r>
          </w:p>
        </w:tc>
        <w:tc>
          <w:tcPr>
            <w:tcW w:w="2321" w:type="dxa"/>
          </w:tcPr>
          <w:p w14:paraId="00449334" w14:textId="77777777" w:rsidR="001C2FE8" w:rsidRDefault="009B6CF3" w:rsidP="00DA706F">
            <w:pPr>
              <w:jc w:val="center"/>
            </w:pPr>
            <w:r>
              <w:t xml:space="preserve">  </w:t>
            </w:r>
            <w:r w:rsidR="001C2FE8">
              <w:t>6.6%</w:t>
            </w:r>
          </w:p>
        </w:tc>
        <w:tc>
          <w:tcPr>
            <w:tcW w:w="2320" w:type="dxa"/>
          </w:tcPr>
          <w:p w14:paraId="61CFE105" w14:textId="77777777" w:rsidR="001C2FE8" w:rsidRDefault="001C2FE8" w:rsidP="00DA706F">
            <w:pPr>
              <w:jc w:val="center"/>
            </w:pPr>
            <w:r>
              <w:t>2.0%</w:t>
            </w:r>
          </w:p>
        </w:tc>
        <w:tc>
          <w:tcPr>
            <w:tcW w:w="2321" w:type="dxa"/>
          </w:tcPr>
          <w:p w14:paraId="7EF86052" w14:textId="77777777" w:rsidR="001C2FE8" w:rsidRDefault="009B6CF3" w:rsidP="00DA706F">
            <w:pPr>
              <w:jc w:val="center"/>
            </w:pPr>
            <w:r>
              <w:t xml:space="preserve">   </w:t>
            </w:r>
            <w:r w:rsidR="001C2FE8">
              <w:t>6.6%</w:t>
            </w:r>
          </w:p>
        </w:tc>
      </w:tr>
      <w:tr w:rsidR="001C2FE8" w14:paraId="168EB7DB" w14:textId="77777777" w:rsidTr="00DA706F">
        <w:trPr>
          <w:trHeight w:val="268"/>
        </w:trPr>
        <w:tc>
          <w:tcPr>
            <w:tcW w:w="2320" w:type="dxa"/>
          </w:tcPr>
          <w:p w14:paraId="61C5E1EB" w14:textId="77777777" w:rsidR="001C2FE8" w:rsidRPr="001C2FE8" w:rsidRDefault="001C2FE8" w:rsidP="000D7128">
            <w:pPr>
              <w:rPr>
                <w:b/>
              </w:rPr>
            </w:pPr>
          </w:p>
        </w:tc>
        <w:tc>
          <w:tcPr>
            <w:tcW w:w="2321" w:type="dxa"/>
          </w:tcPr>
          <w:p w14:paraId="7F78E1EA" w14:textId="77777777" w:rsidR="001C2FE8" w:rsidRDefault="001C2FE8" w:rsidP="00DA706F">
            <w:pPr>
              <w:jc w:val="center"/>
            </w:pPr>
          </w:p>
        </w:tc>
        <w:tc>
          <w:tcPr>
            <w:tcW w:w="2320" w:type="dxa"/>
          </w:tcPr>
          <w:p w14:paraId="5B7FBD46" w14:textId="77777777" w:rsidR="001C2FE8" w:rsidRDefault="001C2FE8" w:rsidP="00DA706F">
            <w:pPr>
              <w:jc w:val="center"/>
            </w:pPr>
          </w:p>
        </w:tc>
        <w:tc>
          <w:tcPr>
            <w:tcW w:w="2321" w:type="dxa"/>
          </w:tcPr>
          <w:p w14:paraId="4E8D1C97" w14:textId="77777777" w:rsidR="001C2FE8" w:rsidRDefault="001C2FE8" w:rsidP="00DA706F">
            <w:pPr>
              <w:jc w:val="center"/>
            </w:pPr>
          </w:p>
        </w:tc>
      </w:tr>
      <w:tr w:rsidR="001C2FE8" w14:paraId="20D9AD27" w14:textId="77777777" w:rsidTr="00DA706F">
        <w:trPr>
          <w:trHeight w:val="280"/>
        </w:trPr>
        <w:tc>
          <w:tcPr>
            <w:tcW w:w="2320" w:type="dxa"/>
          </w:tcPr>
          <w:p w14:paraId="7C300EB8" w14:textId="77777777" w:rsidR="001C2FE8" w:rsidRPr="001C2FE8" w:rsidRDefault="001C2FE8" w:rsidP="000D7128">
            <w:pPr>
              <w:rPr>
                <w:b/>
              </w:rPr>
            </w:pPr>
            <w:r w:rsidRPr="001C2FE8">
              <w:rPr>
                <w:b/>
              </w:rPr>
              <w:t xml:space="preserve">All </w:t>
            </w:r>
            <w:proofErr w:type="spellStart"/>
            <w:r w:rsidRPr="001C2FE8">
              <w:rPr>
                <w:b/>
              </w:rPr>
              <w:t>Allg</w:t>
            </w:r>
            <w:proofErr w:type="spellEnd"/>
            <w:r w:rsidRPr="001C2FE8">
              <w:rPr>
                <w:b/>
              </w:rPr>
              <w:t xml:space="preserve"> Dogs</w:t>
            </w:r>
          </w:p>
        </w:tc>
        <w:tc>
          <w:tcPr>
            <w:tcW w:w="2321" w:type="dxa"/>
          </w:tcPr>
          <w:p w14:paraId="5AB19198" w14:textId="77777777" w:rsidR="001C2FE8" w:rsidRDefault="001C2FE8" w:rsidP="00DA706F">
            <w:pPr>
              <w:jc w:val="center"/>
            </w:pPr>
            <w:r>
              <w:t>13.8%</w:t>
            </w:r>
          </w:p>
        </w:tc>
        <w:tc>
          <w:tcPr>
            <w:tcW w:w="2320" w:type="dxa"/>
          </w:tcPr>
          <w:p w14:paraId="692B4BA8" w14:textId="77777777" w:rsidR="001C2FE8" w:rsidRDefault="001C2FE8" w:rsidP="00DA706F">
            <w:pPr>
              <w:jc w:val="center"/>
            </w:pPr>
            <w:r>
              <w:t>11.9%</w:t>
            </w:r>
          </w:p>
        </w:tc>
        <w:tc>
          <w:tcPr>
            <w:tcW w:w="2321" w:type="dxa"/>
          </w:tcPr>
          <w:p w14:paraId="3D026B43" w14:textId="77777777" w:rsidR="001C2FE8" w:rsidRDefault="00210EBC" w:rsidP="00DA706F">
            <w:pPr>
              <w:jc w:val="center"/>
            </w:pPr>
            <w:r>
              <w:t>14.7</w:t>
            </w:r>
            <w:r w:rsidR="001C2FE8">
              <w:t>%</w:t>
            </w:r>
          </w:p>
        </w:tc>
      </w:tr>
      <w:tr w:rsidR="001C2FE8" w14:paraId="641E9818" w14:textId="77777777" w:rsidTr="00DA706F">
        <w:trPr>
          <w:trHeight w:val="280"/>
        </w:trPr>
        <w:tc>
          <w:tcPr>
            <w:tcW w:w="2320" w:type="dxa"/>
          </w:tcPr>
          <w:p w14:paraId="59D47367" w14:textId="77777777" w:rsidR="001C2FE8" w:rsidRPr="001C2FE8" w:rsidRDefault="001C2FE8" w:rsidP="000D7128">
            <w:pPr>
              <w:rPr>
                <w:b/>
              </w:rPr>
            </w:pPr>
            <w:r w:rsidRPr="001C2FE8">
              <w:rPr>
                <w:b/>
              </w:rPr>
              <w:t xml:space="preserve">All Non </w:t>
            </w:r>
            <w:proofErr w:type="spellStart"/>
            <w:r w:rsidRPr="001C2FE8">
              <w:rPr>
                <w:b/>
              </w:rPr>
              <w:t>Allg</w:t>
            </w:r>
            <w:proofErr w:type="spellEnd"/>
            <w:r w:rsidRPr="001C2FE8">
              <w:rPr>
                <w:b/>
              </w:rPr>
              <w:t xml:space="preserve"> Dogs</w:t>
            </w:r>
          </w:p>
        </w:tc>
        <w:tc>
          <w:tcPr>
            <w:tcW w:w="2321" w:type="dxa"/>
          </w:tcPr>
          <w:p w14:paraId="465C2623" w14:textId="77777777" w:rsidR="001C2FE8" w:rsidRDefault="009B6CF3" w:rsidP="00DA706F">
            <w:pPr>
              <w:jc w:val="center"/>
            </w:pPr>
            <w:r>
              <w:t xml:space="preserve">  </w:t>
            </w:r>
            <w:r w:rsidR="001C2FE8">
              <w:t>8.6%</w:t>
            </w:r>
          </w:p>
        </w:tc>
        <w:tc>
          <w:tcPr>
            <w:tcW w:w="2320" w:type="dxa"/>
          </w:tcPr>
          <w:p w14:paraId="582FDFE2" w14:textId="77777777" w:rsidR="001C2FE8" w:rsidRDefault="003B1EEA" w:rsidP="00DA706F">
            <w:pPr>
              <w:jc w:val="center"/>
            </w:pPr>
            <w:r>
              <w:t xml:space="preserve">   </w:t>
            </w:r>
            <w:r w:rsidR="001C2FE8">
              <w:t>3.0%</w:t>
            </w:r>
          </w:p>
        </w:tc>
        <w:tc>
          <w:tcPr>
            <w:tcW w:w="2321" w:type="dxa"/>
          </w:tcPr>
          <w:p w14:paraId="3FACD2C5" w14:textId="77777777" w:rsidR="001C2FE8" w:rsidRDefault="009B6CF3" w:rsidP="00DA706F">
            <w:pPr>
              <w:jc w:val="center"/>
            </w:pPr>
            <w:r>
              <w:t xml:space="preserve">  </w:t>
            </w:r>
            <w:r w:rsidR="00210EBC">
              <w:t>8.0</w:t>
            </w:r>
            <w:r w:rsidR="001C2FE8">
              <w:t>%</w:t>
            </w:r>
          </w:p>
        </w:tc>
      </w:tr>
    </w:tbl>
    <w:p w14:paraId="04BDCA55" w14:textId="77777777" w:rsidR="00AB5505" w:rsidRDefault="00AB5505">
      <w:pPr>
        <w:rPr>
          <w:noProof/>
        </w:rPr>
      </w:pPr>
    </w:p>
    <w:p w14:paraId="0007CACB" w14:textId="77777777" w:rsidR="0046047F" w:rsidRDefault="00B027BA">
      <w:pPr>
        <w:rPr>
          <w:b/>
          <w:noProof/>
        </w:rPr>
      </w:pPr>
      <w:r>
        <w:rPr>
          <w:b/>
          <w:noProof/>
        </w:rPr>
        <w:t xml:space="preserve">The </w:t>
      </w:r>
      <w:r w:rsidR="0046047F">
        <w:rPr>
          <w:b/>
          <w:noProof/>
        </w:rPr>
        <w:t>Causes and Diagnosis</w:t>
      </w:r>
      <w:r>
        <w:rPr>
          <w:b/>
          <w:noProof/>
        </w:rPr>
        <w:t xml:space="preserve"> of Food Allergies</w:t>
      </w:r>
    </w:p>
    <w:p w14:paraId="45FB6BCB" w14:textId="77777777" w:rsidR="009B52B7" w:rsidRDefault="0046047F" w:rsidP="009B52B7">
      <w:pPr>
        <w:spacing w:line="288" w:lineRule="atLeast"/>
        <w:rPr>
          <w:rFonts w:ascii="Comic Sans MS" w:hAnsi="Comic Sans MS" w:cs="Arial"/>
          <w:color w:val="000000"/>
        </w:rPr>
      </w:pPr>
      <w:r>
        <w:rPr>
          <w:noProof/>
        </w:rPr>
        <w:t xml:space="preserve">Food allergies comprised about half of the allergies reported from both North America and the United Kingdom.  </w:t>
      </w:r>
      <w:r w:rsidR="009900E6">
        <w:rPr>
          <w:noProof/>
        </w:rPr>
        <w:t xml:space="preserve">Diagnosis of allergies is a very controversial subject.  </w:t>
      </w:r>
      <w:r w:rsidR="009B52B7">
        <w:rPr>
          <w:noProof/>
        </w:rPr>
        <w:t>American College of Veterinary Dermatology Task Force on Atopic Dermatitis has produced an number of papers on the subject.  In one paper on the efficacy of blood t</w:t>
      </w:r>
      <w:r w:rsidR="004F64BB">
        <w:rPr>
          <w:noProof/>
        </w:rPr>
        <w:t>e</w:t>
      </w:r>
      <w:r w:rsidR="009B52B7">
        <w:rPr>
          <w:noProof/>
        </w:rPr>
        <w:t xml:space="preserve">sts they concluded that the methodology of serum (blood) tests varies by laboratory, </w:t>
      </w:r>
      <w:r w:rsidR="004F64BB">
        <w:rPr>
          <w:noProof/>
        </w:rPr>
        <w:t xml:space="preserve">that </w:t>
      </w:r>
      <w:r w:rsidR="009B52B7">
        <w:rPr>
          <w:noProof/>
        </w:rPr>
        <w:t xml:space="preserve">few studies have evaluated the performance of these tests, inter-laboratory standardization and </w:t>
      </w:r>
      <w:r w:rsidR="004F64BB">
        <w:rPr>
          <w:noProof/>
        </w:rPr>
        <w:t xml:space="preserve">that </w:t>
      </w:r>
      <w:r w:rsidR="009B52B7">
        <w:rPr>
          <w:noProof/>
        </w:rPr>
        <w:t>quality control</w:t>
      </w:r>
      <w:r w:rsidR="004F64BB">
        <w:rPr>
          <w:noProof/>
        </w:rPr>
        <w:t>s</w:t>
      </w:r>
      <w:r w:rsidR="009B52B7">
        <w:rPr>
          <w:noProof/>
        </w:rPr>
        <w:t xml:space="preserve"> are inadequate (DeBoer and Hillier, 2001).  In another paper in the series, </w:t>
      </w:r>
      <w:r w:rsidR="009B52B7" w:rsidRPr="009B52B7">
        <w:rPr>
          <w:rFonts w:cstheme="minorHAnsi"/>
          <w:color w:val="000000"/>
        </w:rPr>
        <w:t>patch testing and</w:t>
      </w:r>
      <w:r w:rsidR="00460776">
        <w:rPr>
          <w:rFonts w:cstheme="minorHAnsi"/>
          <w:color w:val="000000"/>
        </w:rPr>
        <w:t xml:space="preserve"> serum testing was evaluated on dogs whose</w:t>
      </w:r>
      <w:r w:rsidR="009B52B7" w:rsidRPr="009B52B7">
        <w:rPr>
          <w:rFonts w:cstheme="minorHAnsi"/>
          <w:color w:val="000000"/>
        </w:rPr>
        <w:t xml:space="preserve"> food allergies had been definitively diagnosed by elimination diets.  Patch testing showed positive specificity of 63% and serum testing positive specificity of 83%</w:t>
      </w:r>
      <w:r w:rsidR="009B52B7">
        <w:rPr>
          <w:rFonts w:cstheme="minorHAnsi"/>
          <w:color w:val="000000"/>
        </w:rPr>
        <w:t xml:space="preserve"> (Bethlehem et al, 2012)</w:t>
      </w:r>
      <w:r w:rsidR="009B52B7" w:rsidRPr="009B52B7">
        <w:rPr>
          <w:rFonts w:cstheme="minorHAnsi"/>
          <w:color w:val="000000"/>
        </w:rPr>
        <w:t>.</w:t>
      </w:r>
    </w:p>
    <w:p w14:paraId="59631E5E" w14:textId="77777777" w:rsidR="009900E6" w:rsidRDefault="00AB5505">
      <w:pPr>
        <w:rPr>
          <w:noProof/>
        </w:rPr>
      </w:pPr>
      <w:r>
        <w:rPr>
          <w:noProof/>
        </w:rPr>
        <w:t>Table 4</w:t>
      </w:r>
      <w:r w:rsidR="00DB3953">
        <w:rPr>
          <w:noProof/>
        </w:rPr>
        <w:t xml:space="preserve"> shows how food allergies were diagnosed</w:t>
      </w:r>
      <w:r w:rsidR="009B52B7">
        <w:rPr>
          <w:noProof/>
        </w:rPr>
        <w:t xml:space="preserve"> in our survey population</w:t>
      </w:r>
      <w:r w:rsidR="00DB3953">
        <w:rPr>
          <w:noProof/>
        </w:rPr>
        <w:t xml:space="preserve">.  </w:t>
      </w:r>
      <w:r w:rsidR="00460776">
        <w:rPr>
          <w:noProof/>
        </w:rPr>
        <w:t xml:space="preserve">The numbers sum to more than 100% since some dogs had several types of tests performed.  </w:t>
      </w:r>
      <w:r w:rsidR="00DB3953">
        <w:rPr>
          <w:noProof/>
        </w:rPr>
        <w:t>The major difference between</w:t>
      </w:r>
      <w:r w:rsidR="009B6CF3">
        <w:rPr>
          <w:noProof/>
        </w:rPr>
        <w:t xml:space="preserve"> diagnosis in UK and that in NA</w:t>
      </w:r>
      <w:r w:rsidR="00DB3953">
        <w:rPr>
          <w:noProof/>
        </w:rPr>
        <w:t xml:space="preserve"> is in blood tests.  In the UK, blood tests seem to be used three t</w:t>
      </w:r>
      <w:r w:rsidR="009B6CF3">
        <w:rPr>
          <w:noProof/>
        </w:rPr>
        <w:t>imes more frequently than in NA</w:t>
      </w:r>
      <w:r w:rsidR="00DB3953">
        <w:rPr>
          <w:noProof/>
        </w:rPr>
        <w:t xml:space="preserve">. </w:t>
      </w:r>
      <w:r w:rsidR="00DB3953" w:rsidRPr="008D329F">
        <w:rPr>
          <w:noProof/>
        </w:rPr>
        <w:t xml:space="preserve">Of fifty-five dogs reported with food allergies, </w:t>
      </w:r>
      <w:r w:rsidR="00DB3953" w:rsidRPr="00E31E0B">
        <w:rPr>
          <w:noProof/>
        </w:rPr>
        <w:t xml:space="preserve">only </w:t>
      </w:r>
      <w:r w:rsidR="004F64BB">
        <w:rPr>
          <w:noProof/>
        </w:rPr>
        <w:t>about ha</w:t>
      </w:r>
      <w:r w:rsidR="00460776">
        <w:rPr>
          <w:noProof/>
        </w:rPr>
        <w:t>lf</w:t>
      </w:r>
      <w:r w:rsidR="00DB3953" w:rsidRPr="00E31E0B">
        <w:rPr>
          <w:noProof/>
        </w:rPr>
        <w:t xml:space="preserve"> had done a food elimination protocol, the hallmark procedure for </w:t>
      </w:r>
      <w:r w:rsidR="00E31E0B" w:rsidRPr="00E31E0B">
        <w:rPr>
          <w:noProof/>
        </w:rPr>
        <w:t>identifying the sources of</w:t>
      </w:r>
      <w:r w:rsidR="00DB3953" w:rsidRPr="00E31E0B">
        <w:rPr>
          <w:noProof/>
        </w:rPr>
        <w:t xml:space="preserve"> food allergies</w:t>
      </w:r>
      <w:r w:rsidR="00E31E0B">
        <w:rPr>
          <w:noProof/>
        </w:rPr>
        <w:t xml:space="preserve">. </w:t>
      </w:r>
    </w:p>
    <w:p w14:paraId="4A90D889" w14:textId="77777777" w:rsidR="003B1EEA" w:rsidRDefault="003B1EEA">
      <w:pPr>
        <w:rPr>
          <w:noProof/>
        </w:rPr>
      </w:pPr>
    </w:p>
    <w:p w14:paraId="31CFD830" w14:textId="77777777" w:rsidR="003B1EEA" w:rsidRDefault="003B1EEA">
      <w:pPr>
        <w:rPr>
          <w:noProof/>
        </w:rPr>
      </w:pPr>
    </w:p>
    <w:p w14:paraId="0DA569CE" w14:textId="77777777" w:rsidR="003B1EEA" w:rsidRDefault="003B1EEA">
      <w:pPr>
        <w:rPr>
          <w:noProof/>
        </w:rPr>
      </w:pPr>
    </w:p>
    <w:tbl>
      <w:tblPr>
        <w:tblStyle w:val="TableGrid"/>
        <w:tblW w:w="0" w:type="auto"/>
        <w:tblLook w:val="04A0" w:firstRow="1" w:lastRow="0" w:firstColumn="1" w:lastColumn="0" w:noHBand="0" w:noVBand="1"/>
      </w:tblPr>
      <w:tblGrid>
        <w:gridCol w:w="1626"/>
        <w:gridCol w:w="1092"/>
        <w:gridCol w:w="1170"/>
      </w:tblGrid>
      <w:tr w:rsidR="009900E6" w14:paraId="43080334" w14:textId="77777777" w:rsidTr="00166C22">
        <w:tc>
          <w:tcPr>
            <w:tcW w:w="1626" w:type="dxa"/>
          </w:tcPr>
          <w:p w14:paraId="1DD8B870" w14:textId="77777777" w:rsidR="009900E6" w:rsidRPr="00B027BA" w:rsidRDefault="00AB5505" w:rsidP="00B027BA">
            <w:pPr>
              <w:rPr>
                <w:b/>
                <w:noProof/>
              </w:rPr>
            </w:pPr>
            <w:r>
              <w:rPr>
                <w:b/>
                <w:noProof/>
              </w:rPr>
              <w:lastRenderedPageBreak/>
              <w:t>Table 4  Food Allergy</w:t>
            </w:r>
            <w:r w:rsidR="00B027BA">
              <w:rPr>
                <w:b/>
                <w:noProof/>
              </w:rPr>
              <w:t xml:space="preserve"> Diagnoses</w:t>
            </w:r>
          </w:p>
        </w:tc>
        <w:tc>
          <w:tcPr>
            <w:tcW w:w="1092" w:type="dxa"/>
          </w:tcPr>
          <w:p w14:paraId="1E2867CC" w14:textId="77777777" w:rsidR="009900E6" w:rsidRPr="00B027BA" w:rsidRDefault="009B6CF3" w:rsidP="004F64BB">
            <w:pPr>
              <w:jc w:val="center"/>
              <w:rPr>
                <w:b/>
                <w:noProof/>
              </w:rPr>
            </w:pPr>
            <w:r>
              <w:rPr>
                <w:b/>
                <w:noProof/>
              </w:rPr>
              <w:t>N A</w:t>
            </w:r>
            <w:r w:rsidR="009900E6" w:rsidRPr="00B027BA">
              <w:rPr>
                <w:b/>
                <w:noProof/>
              </w:rPr>
              <w:t xml:space="preserve"> (</w:t>
            </w:r>
            <w:r w:rsidR="004F64BB">
              <w:rPr>
                <w:b/>
                <w:noProof/>
              </w:rPr>
              <w:t>n=</w:t>
            </w:r>
            <w:r w:rsidR="009900E6" w:rsidRPr="00B027BA">
              <w:rPr>
                <w:b/>
                <w:noProof/>
              </w:rPr>
              <w:t>39)</w:t>
            </w:r>
          </w:p>
        </w:tc>
        <w:tc>
          <w:tcPr>
            <w:tcW w:w="1170" w:type="dxa"/>
          </w:tcPr>
          <w:p w14:paraId="0F22BF0D" w14:textId="77777777" w:rsidR="009900E6" w:rsidRPr="00B027BA" w:rsidRDefault="009900E6" w:rsidP="004F64BB">
            <w:pPr>
              <w:jc w:val="center"/>
              <w:rPr>
                <w:b/>
                <w:noProof/>
              </w:rPr>
            </w:pPr>
            <w:r w:rsidRPr="00B027BA">
              <w:rPr>
                <w:b/>
                <w:noProof/>
              </w:rPr>
              <w:t xml:space="preserve">UK </w:t>
            </w:r>
            <w:r w:rsidR="004F64BB">
              <w:rPr>
                <w:b/>
                <w:noProof/>
              </w:rPr>
              <w:t xml:space="preserve">    </w:t>
            </w:r>
            <w:r w:rsidRPr="00B027BA">
              <w:rPr>
                <w:b/>
                <w:noProof/>
              </w:rPr>
              <w:t>(</w:t>
            </w:r>
            <w:r w:rsidR="004F64BB">
              <w:rPr>
                <w:b/>
                <w:noProof/>
              </w:rPr>
              <w:t>n=</w:t>
            </w:r>
            <w:r w:rsidRPr="00B027BA">
              <w:rPr>
                <w:b/>
                <w:noProof/>
              </w:rPr>
              <w:t>9)</w:t>
            </w:r>
          </w:p>
        </w:tc>
      </w:tr>
      <w:tr w:rsidR="009900E6" w14:paraId="0B3408D2" w14:textId="77777777" w:rsidTr="00166C22">
        <w:tc>
          <w:tcPr>
            <w:tcW w:w="1626" w:type="dxa"/>
          </w:tcPr>
          <w:p w14:paraId="256FC58C" w14:textId="77777777" w:rsidR="009900E6" w:rsidRPr="00B027BA" w:rsidRDefault="009900E6">
            <w:pPr>
              <w:rPr>
                <w:b/>
                <w:noProof/>
              </w:rPr>
            </w:pPr>
            <w:r w:rsidRPr="00B027BA">
              <w:rPr>
                <w:b/>
                <w:noProof/>
              </w:rPr>
              <w:t>Skin Tests</w:t>
            </w:r>
          </w:p>
        </w:tc>
        <w:tc>
          <w:tcPr>
            <w:tcW w:w="1092" w:type="dxa"/>
          </w:tcPr>
          <w:p w14:paraId="4BFA55AA" w14:textId="77777777" w:rsidR="009900E6" w:rsidRDefault="009900E6" w:rsidP="00460776">
            <w:pPr>
              <w:jc w:val="center"/>
              <w:rPr>
                <w:noProof/>
              </w:rPr>
            </w:pPr>
            <w:r>
              <w:rPr>
                <w:noProof/>
              </w:rPr>
              <w:t>13%</w:t>
            </w:r>
          </w:p>
        </w:tc>
        <w:tc>
          <w:tcPr>
            <w:tcW w:w="1170" w:type="dxa"/>
          </w:tcPr>
          <w:p w14:paraId="5DB53160" w14:textId="77777777" w:rsidR="009900E6" w:rsidRDefault="009900E6" w:rsidP="00460776">
            <w:pPr>
              <w:jc w:val="center"/>
              <w:rPr>
                <w:noProof/>
              </w:rPr>
            </w:pPr>
            <w:r>
              <w:rPr>
                <w:noProof/>
              </w:rPr>
              <w:t>11%</w:t>
            </w:r>
          </w:p>
        </w:tc>
      </w:tr>
      <w:tr w:rsidR="009900E6" w14:paraId="208EC5AD" w14:textId="77777777" w:rsidTr="00166C22">
        <w:tc>
          <w:tcPr>
            <w:tcW w:w="1626" w:type="dxa"/>
          </w:tcPr>
          <w:p w14:paraId="664304B4" w14:textId="77777777" w:rsidR="009900E6" w:rsidRPr="00B027BA" w:rsidRDefault="009900E6">
            <w:pPr>
              <w:rPr>
                <w:b/>
                <w:noProof/>
              </w:rPr>
            </w:pPr>
            <w:r w:rsidRPr="00B027BA">
              <w:rPr>
                <w:b/>
                <w:noProof/>
              </w:rPr>
              <w:t>Blood Tests</w:t>
            </w:r>
          </w:p>
        </w:tc>
        <w:tc>
          <w:tcPr>
            <w:tcW w:w="1092" w:type="dxa"/>
          </w:tcPr>
          <w:p w14:paraId="341851DF" w14:textId="77777777" w:rsidR="009900E6" w:rsidRDefault="009900E6" w:rsidP="00460776">
            <w:pPr>
              <w:jc w:val="center"/>
              <w:rPr>
                <w:noProof/>
              </w:rPr>
            </w:pPr>
            <w:r>
              <w:rPr>
                <w:noProof/>
              </w:rPr>
              <w:t>15%</w:t>
            </w:r>
          </w:p>
        </w:tc>
        <w:tc>
          <w:tcPr>
            <w:tcW w:w="1170" w:type="dxa"/>
          </w:tcPr>
          <w:p w14:paraId="2409A1BE" w14:textId="77777777" w:rsidR="009900E6" w:rsidRDefault="009900E6" w:rsidP="00460776">
            <w:pPr>
              <w:jc w:val="center"/>
              <w:rPr>
                <w:noProof/>
              </w:rPr>
            </w:pPr>
            <w:r>
              <w:rPr>
                <w:noProof/>
              </w:rPr>
              <w:t>44%</w:t>
            </w:r>
          </w:p>
        </w:tc>
      </w:tr>
      <w:tr w:rsidR="009900E6" w14:paraId="473B82F1" w14:textId="77777777" w:rsidTr="00166C22">
        <w:tc>
          <w:tcPr>
            <w:tcW w:w="1626" w:type="dxa"/>
          </w:tcPr>
          <w:p w14:paraId="2042348C" w14:textId="77777777" w:rsidR="009900E6" w:rsidRPr="00B027BA" w:rsidRDefault="009900E6">
            <w:pPr>
              <w:rPr>
                <w:b/>
                <w:noProof/>
              </w:rPr>
            </w:pPr>
            <w:r w:rsidRPr="00B027BA">
              <w:rPr>
                <w:b/>
                <w:noProof/>
              </w:rPr>
              <w:t>Observation</w:t>
            </w:r>
          </w:p>
        </w:tc>
        <w:tc>
          <w:tcPr>
            <w:tcW w:w="1092" w:type="dxa"/>
          </w:tcPr>
          <w:p w14:paraId="26E6A944" w14:textId="77777777" w:rsidR="009900E6" w:rsidRDefault="009900E6" w:rsidP="00460776">
            <w:pPr>
              <w:jc w:val="center"/>
              <w:rPr>
                <w:noProof/>
              </w:rPr>
            </w:pPr>
            <w:r>
              <w:rPr>
                <w:noProof/>
              </w:rPr>
              <w:t>56%</w:t>
            </w:r>
          </w:p>
        </w:tc>
        <w:tc>
          <w:tcPr>
            <w:tcW w:w="1170" w:type="dxa"/>
          </w:tcPr>
          <w:p w14:paraId="79F85756" w14:textId="77777777" w:rsidR="009900E6" w:rsidRDefault="009900E6" w:rsidP="00460776">
            <w:pPr>
              <w:jc w:val="center"/>
              <w:rPr>
                <w:noProof/>
              </w:rPr>
            </w:pPr>
            <w:r>
              <w:rPr>
                <w:noProof/>
              </w:rPr>
              <w:t>56%</w:t>
            </w:r>
          </w:p>
        </w:tc>
      </w:tr>
      <w:tr w:rsidR="009900E6" w14:paraId="0005321D" w14:textId="77777777" w:rsidTr="00166C22">
        <w:tc>
          <w:tcPr>
            <w:tcW w:w="1626" w:type="dxa"/>
          </w:tcPr>
          <w:p w14:paraId="511B2567" w14:textId="77777777" w:rsidR="009900E6" w:rsidRPr="00B027BA" w:rsidRDefault="009900E6" w:rsidP="009900E6">
            <w:pPr>
              <w:rPr>
                <w:b/>
                <w:noProof/>
              </w:rPr>
            </w:pPr>
            <w:r w:rsidRPr="00B027BA">
              <w:rPr>
                <w:b/>
                <w:noProof/>
              </w:rPr>
              <w:t xml:space="preserve">Food Elimination </w:t>
            </w:r>
          </w:p>
        </w:tc>
        <w:tc>
          <w:tcPr>
            <w:tcW w:w="1092" w:type="dxa"/>
          </w:tcPr>
          <w:p w14:paraId="1976AFB2" w14:textId="77777777" w:rsidR="009900E6" w:rsidRDefault="009900E6" w:rsidP="00460776">
            <w:pPr>
              <w:jc w:val="center"/>
              <w:rPr>
                <w:noProof/>
              </w:rPr>
            </w:pPr>
            <w:r>
              <w:rPr>
                <w:noProof/>
              </w:rPr>
              <w:t>46%</w:t>
            </w:r>
          </w:p>
        </w:tc>
        <w:tc>
          <w:tcPr>
            <w:tcW w:w="1170" w:type="dxa"/>
          </w:tcPr>
          <w:p w14:paraId="793EF9E1" w14:textId="77777777" w:rsidR="009900E6" w:rsidRDefault="009900E6" w:rsidP="00460776">
            <w:pPr>
              <w:jc w:val="center"/>
              <w:rPr>
                <w:noProof/>
              </w:rPr>
            </w:pPr>
            <w:r>
              <w:rPr>
                <w:noProof/>
              </w:rPr>
              <w:t>56%</w:t>
            </w:r>
          </w:p>
        </w:tc>
      </w:tr>
    </w:tbl>
    <w:p w14:paraId="6260424C" w14:textId="77777777" w:rsidR="00E4264A" w:rsidRDefault="00E4264A">
      <w:pPr>
        <w:rPr>
          <w:noProof/>
        </w:rPr>
      </w:pPr>
    </w:p>
    <w:p w14:paraId="21DC4D8E" w14:textId="77777777" w:rsidR="00166C22" w:rsidRDefault="00DB3953">
      <w:pPr>
        <w:rPr>
          <w:noProof/>
        </w:rPr>
      </w:pPr>
      <w:r>
        <w:rPr>
          <w:noProof/>
        </w:rPr>
        <w:t xml:space="preserve">Table </w:t>
      </w:r>
      <w:r w:rsidR="00AB5505">
        <w:rPr>
          <w:noProof/>
        </w:rPr>
        <w:t>5</w:t>
      </w:r>
      <w:r>
        <w:rPr>
          <w:noProof/>
        </w:rPr>
        <w:t xml:space="preserve"> lists the reported sources of food allergies (single reports not listed).</w:t>
      </w:r>
      <w:r w:rsidR="00E31E0B">
        <w:rPr>
          <w:noProof/>
        </w:rPr>
        <w:t xml:space="preserve">  Not all of these causes were reported from dogs that had done a food elimination protocol</w:t>
      </w:r>
      <w:r w:rsidR="002C358C">
        <w:rPr>
          <w:noProof/>
        </w:rPr>
        <w:t>, so the reliability of this list can be questioned</w:t>
      </w:r>
      <w:r w:rsidR="00E31E0B">
        <w:rPr>
          <w:noProof/>
        </w:rPr>
        <w:t xml:space="preserve">.  Interestingly, there was only one report of allergy to corn, although corn is often thought of as a </w:t>
      </w:r>
      <w:r w:rsidR="00AB5505">
        <w:rPr>
          <w:noProof/>
        </w:rPr>
        <w:t xml:space="preserve">common </w:t>
      </w:r>
      <w:r w:rsidR="00E31E0B">
        <w:rPr>
          <w:noProof/>
        </w:rPr>
        <w:t>source of food allergy.</w:t>
      </w:r>
    </w:p>
    <w:tbl>
      <w:tblPr>
        <w:tblStyle w:val="TableGrid"/>
        <w:tblW w:w="0" w:type="auto"/>
        <w:tblLayout w:type="fixed"/>
        <w:tblLook w:val="04A0" w:firstRow="1" w:lastRow="0" w:firstColumn="1" w:lastColumn="0" w:noHBand="0" w:noVBand="1"/>
      </w:tblPr>
      <w:tblGrid>
        <w:gridCol w:w="1458"/>
        <w:gridCol w:w="990"/>
      </w:tblGrid>
      <w:tr w:rsidR="00DB3953" w:rsidRPr="00B027BA" w14:paraId="20681A70" w14:textId="77777777" w:rsidTr="00F82316">
        <w:tc>
          <w:tcPr>
            <w:tcW w:w="1458" w:type="dxa"/>
          </w:tcPr>
          <w:p w14:paraId="1B98102A" w14:textId="77777777" w:rsidR="00DB3953" w:rsidRPr="0046047F" w:rsidRDefault="00DB3953" w:rsidP="003B1EEA">
            <w:pPr>
              <w:rPr>
                <w:b/>
                <w:noProof/>
              </w:rPr>
            </w:pPr>
            <w:r>
              <w:rPr>
                <w:b/>
                <w:noProof/>
              </w:rPr>
              <w:t xml:space="preserve">Table </w:t>
            </w:r>
            <w:r w:rsidR="00AB5505">
              <w:rPr>
                <w:b/>
                <w:noProof/>
              </w:rPr>
              <w:t>5</w:t>
            </w:r>
            <w:r>
              <w:rPr>
                <w:b/>
                <w:noProof/>
              </w:rPr>
              <w:t xml:space="preserve"> </w:t>
            </w:r>
            <w:r w:rsidR="003B1EEA">
              <w:rPr>
                <w:b/>
                <w:noProof/>
              </w:rPr>
              <w:t xml:space="preserve">Sources of </w:t>
            </w:r>
            <w:r>
              <w:rPr>
                <w:b/>
                <w:noProof/>
              </w:rPr>
              <w:t>Food Allerg</w:t>
            </w:r>
            <w:r w:rsidR="003B1EEA">
              <w:rPr>
                <w:b/>
                <w:noProof/>
              </w:rPr>
              <w:t>ies</w:t>
            </w:r>
          </w:p>
        </w:tc>
        <w:tc>
          <w:tcPr>
            <w:tcW w:w="990" w:type="dxa"/>
          </w:tcPr>
          <w:p w14:paraId="33B0CAFD" w14:textId="77777777" w:rsidR="00DB3953" w:rsidRPr="00B027BA" w:rsidRDefault="003B1EEA" w:rsidP="00F82316">
            <w:pPr>
              <w:rPr>
                <w:b/>
                <w:noProof/>
              </w:rPr>
            </w:pPr>
            <w:r>
              <w:rPr>
                <w:b/>
                <w:noProof/>
              </w:rPr>
              <w:t>Number of</w:t>
            </w:r>
            <w:r w:rsidR="00DB3953" w:rsidRPr="00B027BA">
              <w:rPr>
                <w:b/>
                <w:noProof/>
              </w:rPr>
              <w:t xml:space="preserve"> Report</w:t>
            </w:r>
            <w:r w:rsidR="00DB3953">
              <w:rPr>
                <w:b/>
                <w:noProof/>
              </w:rPr>
              <w:t>s</w:t>
            </w:r>
          </w:p>
        </w:tc>
      </w:tr>
      <w:tr w:rsidR="00DB3953" w14:paraId="00F0A9BD" w14:textId="77777777" w:rsidTr="00F82316">
        <w:tc>
          <w:tcPr>
            <w:tcW w:w="1458" w:type="dxa"/>
          </w:tcPr>
          <w:p w14:paraId="54CAFBF3" w14:textId="77777777" w:rsidR="00DB3953" w:rsidRPr="00B027BA" w:rsidRDefault="00DB3953" w:rsidP="00F82316">
            <w:pPr>
              <w:rPr>
                <w:b/>
                <w:noProof/>
              </w:rPr>
            </w:pPr>
            <w:r w:rsidRPr="00B027BA">
              <w:rPr>
                <w:b/>
                <w:noProof/>
              </w:rPr>
              <w:t>Meat</w:t>
            </w:r>
          </w:p>
        </w:tc>
        <w:tc>
          <w:tcPr>
            <w:tcW w:w="990" w:type="dxa"/>
          </w:tcPr>
          <w:p w14:paraId="0A307B23" w14:textId="77777777" w:rsidR="00DB3953" w:rsidRDefault="00DB3953" w:rsidP="00F82316">
            <w:pPr>
              <w:rPr>
                <w:noProof/>
              </w:rPr>
            </w:pPr>
          </w:p>
        </w:tc>
      </w:tr>
      <w:tr w:rsidR="00DB3953" w14:paraId="782D6C2C" w14:textId="77777777" w:rsidTr="00F82316">
        <w:tc>
          <w:tcPr>
            <w:tcW w:w="1458" w:type="dxa"/>
          </w:tcPr>
          <w:p w14:paraId="2BAC57BB" w14:textId="77777777" w:rsidR="00DB3953" w:rsidRPr="00B027BA" w:rsidRDefault="00DB3953" w:rsidP="00F82316">
            <w:pPr>
              <w:rPr>
                <w:b/>
                <w:noProof/>
              </w:rPr>
            </w:pPr>
            <w:r w:rsidRPr="00B027BA">
              <w:rPr>
                <w:b/>
                <w:noProof/>
              </w:rPr>
              <w:t xml:space="preserve">   Chicken</w:t>
            </w:r>
          </w:p>
        </w:tc>
        <w:tc>
          <w:tcPr>
            <w:tcW w:w="990" w:type="dxa"/>
          </w:tcPr>
          <w:p w14:paraId="0DAE70E3" w14:textId="77777777" w:rsidR="00DB3953" w:rsidRDefault="00DB3953" w:rsidP="00F82316">
            <w:pPr>
              <w:rPr>
                <w:noProof/>
              </w:rPr>
            </w:pPr>
            <w:r>
              <w:rPr>
                <w:noProof/>
              </w:rPr>
              <w:t>15</w:t>
            </w:r>
          </w:p>
        </w:tc>
      </w:tr>
      <w:tr w:rsidR="00DB3953" w14:paraId="1A438E93" w14:textId="77777777" w:rsidTr="00F82316">
        <w:tc>
          <w:tcPr>
            <w:tcW w:w="1458" w:type="dxa"/>
          </w:tcPr>
          <w:p w14:paraId="019BC2EB" w14:textId="77777777" w:rsidR="00DB3953" w:rsidRPr="00B027BA" w:rsidRDefault="00DB3953" w:rsidP="00F82316">
            <w:pPr>
              <w:rPr>
                <w:b/>
                <w:noProof/>
              </w:rPr>
            </w:pPr>
            <w:r w:rsidRPr="00B027BA">
              <w:rPr>
                <w:b/>
                <w:noProof/>
              </w:rPr>
              <w:t xml:space="preserve">   Beef</w:t>
            </w:r>
          </w:p>
        </w:tc>
        <w:tc>
          <w:tcPr>
            <w:tcW w:w="990" w:type="dxa"/>
          </w:tcPr>
          <w:p w14:paraId="4F917508" w14:textId="77777777" w:rsidR="00DB3953" w:rsidRDefault="00DB3953" w:rsidP="00F82316">
            <w:pPr>
              <w:rPr>
                <w:noProof/>
              </w:rPr>
            </w:pPr>
            <w:r>
              <w:rPr>
                <w:noProof/>
              </w:rPr>
              <w:t>5</w:t>
            </w:r>
          </w:p>
        </w:tc>
      </w:tr>
      <w:tr w:rsidR="00DB3953" w14:paraId="7505F3D4" w14:textId="77777777" w:rsidTr="00F82316">
        <w:tc>
          <w:tcPr>
            <w:tcW w:w="1458" w:type="dxa"/>
          </w:tcPr>
          <w:p w14:paraId="2CC1541A" w14:textId="77777777" w:rsidR="00DB3953" w:rsidRPr="00B027BA" w:rsidRDefault="00DB3953" w:rsidP="00F82316">
            <w:pPr>
              <w:rPr>
                <w:b/>
                <w:noProof/>
              </w:rPr>
            </w:pPr>
            <w:r w:rsidRPr="00B027BA">
              <w:rPr>
                <w:b/>
                <w:noProof/>
              </w:rPr>
              <w:t xml:space="preserve">   Pork</w:t>
            </w:r>
          </w:p>
        </w:tc>
        <w:tc>
          <w:tcPr>
            <w:tcW w:w="990" w:type="dxa"/>
          </w:tcPr>
          <w:p w14:paraId="0FC433DA" w14:textId="77777777" w:rsidR="00DB3953" w:rsidRDefault="00DB3953" w:rsidP="00F82316">
            <w:pPr>
              <w:rPr>
                <w:noProof/>
              </w:rPr>
            </w:pPr>
            <w:r>
              <w:rPr>
                <w:noProof/>
              </w:rPr>
              <w:t>3</w:t>
            </w:r>
          </w:p>
        </w:tc>
      </w:tr>
      <w:tr w:rsidR="00DB3953" w14:paraId="06D72E29" w14:textId="77777777" w:rsidTr="00F82316">
        <w:tc>
          <w:tcPr>
            <w:tcW w:w="1458" w:type="dxa"/>
          </w:tcPr>
          <w:p w14:paraId="006810B8" w14:textId="77777777" w:rsidR="00DB3953" w:rsidRPr="00B027BA" w:rsidRDefault="00DB3953" w:rsidP="00F82316">
            <w:pPr>
              <w:rPr>
                <w:b/>
                <w:noProof/>
              </w:rPr>
            </w:pPr>
            <w:r w:rsidRPr="00B027BA">
              <w:rPr>
                <w:b/>
                <w:noProof/>
              </w:rPr>
              <w:t xml:space="preserve">   Fish</w:t>
            </w:r>
          </w:p>
        </w:tc>
        <w:tc>
          <w:tcPr>
            <w:tcW w:w="990" w:type="dxa"/>
          </w:tcPr>
          <w:p w14:paraId="33560A55" w14:textId="77777777" w:rsidR="00DB3953" w:rsidRDefault="00DB3953" w:rsidP="00F82316">
            <w:pPr>
              <w:rPr>
                <w:noProof/>
              </w:rPr>
            </w:pPr>
            <w:r>
              <w:rPr>
                <w:noProof/>
              </w:rPr>
              <w:t>2</w:t>
            </w:r>
          </w:p>
        </w:tc>
      </w:tr>
      <w:tr w:rsidR="00DB3953" w14:paraId="6020559C" w14:textId="77777777" w:rsidTr="00F82316">
        <w:tc>
          <w:tcPr>
            <w:tcW w:w="1458" w:type="dxa"/>
          </w:tcPr>
          <w:p w14:paraId="08127D24" w14:textId="77777777" w:rsidR="00DB3953" w:rsidRPr="00B027BA" w:rsidRDefault="00DB3953" w:rsidP="00F82316">
            <w:pPr>
              <w:rPr>
                <w:b/>
                <w:noProof/>
              </w:rPr>
            </w:pPr>
            <w:r w:rsidRPr="00B027BA">
              <w:rPr>
                <w:b/>
                <w:noProof/>
              </w:rPr>
              <w:t>Grains</w:t>
            </w:r>
          </w:p>
        </w:tc>
        <w:tc>
          <w:tcPr>
            <w:tcW w:w="990" w:type="dxa"/>
          </w:tcPr>
          <w:p w14:paraId="485781EE" w14:textId="77777777" w:rsidR="00DB3953" w:rsidRDefault="00DB3953" w:rsidP="00F82316">
            <w:pPr>
              <w:rPr>
                <w:noProof/>
              </w:rPr>
            </w:pPr>
          </w:p>
        </w:tc>
      </w:tr>
      <w:tr w:rsidR="00DB3953" w14:paraId="4EC96A79" w14:textId="77777777" w:rsidTr="00F82316">
        <w:tc>
          <w:tcPr>
            <w:tcW w:w="1458" w:type="dxa"/>
          </w:tcPr>
          <w:p w14:paraId="53812CD2" w14:textId="77777777" w:rsidR="00DB3953" w:rsidRPr="00B027BA" w:rsidRDefault="00DB3953" w:rsidP="00F82316">
            <w:pPr>
              <w:rPr>
                <w:b/>
                <w:noProof/>
              </w:rPr>
            </w:pPr>
            <w:r w:rsidRPr="00B027BA">
              <w:rPr>
                <w:b/>
                <w:noProof/>
              </w:rPr>
              <w:t xml:space="preserve">   All grains</w:t>
            </w:r>
          </w:p>
        </w:tc>
        <w:tc>
          <w:tcPr>
            <w:tcW w:w="990" w:type="dxa"/>
          </w:tcPr>
          <w:p w14:paraId="1DA14464" w14:textId="77777777" w:rsidR="00DB3953" w:rsidRDefault="00DB3953" w:rsidP="00F82316">
            <w:pPr>
              <w:rPr>
                <w:noProof/>
              </w:rPr>
            </w:pPr>
            <w:r>
              <w:rPr>
                <w:noProof/>
              </w:rPr>
              <w:t>7</w:t>
            </w:r>
          </w:p>
        </w:tc>
      </w:tr>
      <w:tr w:rsidR="00DB3953" w14:paraId="466700AB" w14:textId="77777777" w:rsidTr="00F82316">
        <w:tc>
          <w:tcPr>
            <w:tcW w:w="1458" w:type="dxa"/>
          </w:tcPr>
          <w:p w14:paraId="20067C00" w14:textId="77777777" w:rsidR="00DB3953" w:rsidRPr="00B027BA" w:rsidRDefault="00DB3953" w:rsidP="00F82316">
            <w:pPr>
              <w:rPr>
                <w:b/>
                <w:noProof/>
              </w:rPr>
            </w:pPr>
            <w:r w:rsidRPr="00B027BA">
              <w:rPr>
                <w:b/>
                <w:noProof/>
              </w:rPr>
              <w:t xml:space="preserve">   Wheat</w:t>
            </w:r>
          </w:p>
        </w:tc>
        <w:tc>
          <w:tcPr>
            <w:tcW w:w="990" w:type="dxa"/>
          </w:tcPr>
          <w:p w14:paraId="33CFCFE3" w14:textId="77777777" w:rsidR="00DB3953" w:rsidRDefault="00DB3953" w:rsidP="00F82316">
            <w:pPr>
              <w:rPr>
                <w:noProof/>
              </w:rPr>
            </w:pPr>
            <w:r>
              <w:rPr>
                <w:noProof/>
              </w:rPr>
              <w:t>6</w:t>
            </w:r>
          </w:p>
        </w:tc>
      </w:tr>
      <w:tr w:rsidR="00DB3953" w14:paraId="4AD1F52F" w14:textId="77777777" w:rsidTr="00F82316">
        <w:tc>
          <w:tcPr>
            <w:tcW w:w="1458" w:type="dxa"/>
          </w:tcPr>
          <w:p w14:paraId="78918BB7" w14:textId="77777777" w:rsidR="00DB3953" w:rsidRPr="00B027BA" w:rsidRDefault="00DB3953" w:rsidP="00F82316">
            <w:pPr>
              <w:rPr>
                <w:b/>
                <w:noProof/>
              </w:rPr>
            </w:pPr>
            <w:r w:rsidRPr="00B027BA">
              <w:rPr>
                <w:b/>
                <w:noProof/>
              </w:rPr>
              <w:t xml:space="preserve">   Barley</w:t>
            </w:r>
          </w:p>
        </w:tc>
        <w:tc>
          <w:tcPr>
            <w:tcW w:w="990" w:type="dxa"/>
          </w:tcPr>
          <w:p w14:paraId="02A9E565" w14:textId="77777777" w:rsidR="00DB3953" w:rsidRDefault="00DB3953" w:rsidP="00F82316">
            <w:pPr>
              <w:rPr>
                <w:noProof/>
              </w:rPr>
            </w:pPr>
            <w:r>
              <w:rPr>
                <w:noProof/>
              </w:rPr>
              <w:t>3</w:t>
            </w:r>
          </w:p>
        </w:tc>
      </w:tr>
      <w:tr w:rsidR="00DB3953" w14:paraId="3A393F13" w14:textId="77777777" w:rsidTr="00F82316">
        <w:tc>
          <w:tcPr>
            <w:tcW w:w="1458" w:type="dxa"/>
          </w:tcPr>
          <w:p w14:paraId="73B7ED55" w14:textId="77777777" w:rsidR="00DB3953" w:rsidRPr="00B027BA" w:rsidRDefault="00DB3953" w:rsidP="00F82316">
            <w:pPr>
              <w:rPr>
                <w:b/>
                <w:noProof/>
              </w:rPr>
            </w:pPr>
            <w:r w:rsidRPr="00B027BA">
              <w:rPr>
                <w:b/>
                <w:noProof/>
              </w:rPr>
              <w:t>Other</w:t>
            </w:r>
          </w:p>
        </w:tc>
        <w:tc>
          <w:tcPr>
            <w:tcW w:w="990" w:type="dxa"/>
          </w:tcPr>
          <w:p w14:paraId="7218BDE0" w14:textId="77777777" w:rsidR="00DB3953" w:rsidRDefault="00DB3953" w:rsidP="00F82316">
            <w:pPr>
              <w:rPr>
                <w:noProof/>
              </w:rPr>
            </w:pPr>
          </w:p>
        </w:tc>
      </w:tr>
      <w:tr w:rsidR="00DB3953" w14:paraId="1B34368D" w14:textId="77777777" w:rsidTr="00F82316">
        <w:tc>
          <w:tcPr>
            <w:tcW w:w="1458" w:type="dxa"/>
          </w:tcPr>
          <w:p w14:paraId="413589C1" w14:textId="77777777" w:rsidR="00DB3953" w:rsidRPr="00B027BA" w:rsidRDefault="00DB3953" w:rsidP="00F82316">
            <w:pPr>
              <w:rPr>
                <w:b/>
                <w:noProof/>
              </w:rPr>
            </w:pPr>
            <w:r w:rsidRPr="00B027BA">
              <w:rPr>
                <w:b/>
                <w:noProof/>
              </w:rPr>
              <w:t xml:space="preserve">   Food mites</w:t>
            </w:r>
          </w:p>
        </w:tc>
        <w:tc>
          <w:tcPr>
            <w:tcW w:w="990" w:type="dxa"/>
          </w:tcPr>
          <w:p w14:paraId="3DF28063" w14:textId="77777777" w:rsidR="00DB3953" w:rsidRDefault="00DB3953" w:rsidP="00F82316">
            <w:pPr>
              <w:rPr>
                <w:noProof/>
              </w:rPr>
            </w:pPr>
            <w:r>
              <w:rPr>
                <w:noProof/>
              </w:rPr>
              <w:t>2</w:t>
            </w:r>
          </w:p>
        </w:tc>
      </w:tr>
      <w:tr w:rsidR="00DB3953" w14:paraId="5B294CDF" w14:textId="77777777" w:rsidTr="00F82316">
        <w:tc>
          <w:tcPr>
            <w:tcW w:w="1458" w:type="dxa"/>
          </w:tcPr>
          <w:p w14:paraId="3D1D77DE" w14:textId="77777777" w:rsidR="00DB3953" w:rsidRPr="00B027BA" w:rsidRDefault="00DB3953" w:rsidP="00F82316">
            <w:pPr>
              <w:rPr>
                <w:b/>
                <w:noProof/>
              </w:rPr>
            </w:pPr>
            <w:r w:rsidRPr="00B027BA">
              <w:rPr>
                <w:b/>
                <w:noProof/>
              </w:rPr>
              <w:t xml:space="preserve">   Soy/Soya</w:t>
            </w:r>
          </w:p>
        </w:tc>
        <w:tc>
          <w:tcPr>
            <w:tcW w:w="990" w:type="dxa"/>
          </w:tcPr>
          <w:p w14:paraId="2E8C65C7" w14:textId="77777777" w:rsidR="00DB3953" w:rsidRDefault="00DB3953" w:rsidP="00F82316">
            <w:pPr>
              <w:rPr>
                <w:noProof/>
              </w:rPr>
            </w:pPr>
            <w:r>
              <w:rPr>
                <w:noProof/>
              </w:rPr>
              <w:t>2</w:t>
            </w:r>
          </w:p>
        </w:tc>
      </w:tr>
    </w:tbl>
    <w:p w14:paraId="5A76EF16" w14:textId="77777777" w:rsidR="00DB3953" w:rsidRDefault="00DB3953">
      <w:pPr>
        <w:rPr>
          <w:noProof/>
        </w:rPr>
      </w:pPr>
    </w:p>
    <w:p w14:paraId="1FBF044C" w14:textId="77777777" w:rsidR="009B52B7" w:rsidRDefault="003B1EEA">
      <w:pPr>
        <w:rPr>
          <w:b/>
          <w:noProof/>
        </w:rPr>
      </w:pPr>
      <w:r>
        <w:rPr>
          <w:b/>
          <w:noProof/>
        </w:rPr>
        <w:t>Further Work</w:t>
      </w:r>
    </w:p>
    <w:p w14:paraId="7E14A143" w14:textId="77777777" w:rsidR="003B1EEA" w:rsidRPr="003B1EEA" w:rsidRDefault="003B1EEA">
      <w:pPr>
        <w:rPr>
          <w:noProof/>
        </w:rPr>
      </w:pPr>
      <w:r>
        <w:rPr>
          <w:noProof/>
        </w:rPr>
        <w:t>This is the last of the First Look series.  We hope you have found these first glances at our 2010 survey interesting, and perhaps even valuable.  In the next few months we will continue to analyze the data and write a full report on the findings of the survey.  If you have questions or particular interests we encourage you to contact the Health and Genetics committee so that we can include your concerns in the final report.</w:t>
      </w:r>
    </w:p>
    <w:p w14:paraId="787B7661" w14:textId="77777777" w:rsidR="00B23DB9" w:rsidRDefault="00B23DB9">
      <w:pPr>
        <w:rPr>
          <w:b/>
          <w:noProof/>
        </w:rPr>
      </w:pPr>
    </w:p>
    <w:p w14:paraId="33796EEF" w14:textId="77777777" w:rsidR="00B23DB9" w:rsidRPr="009B52B7" w:rsidRDefault="00B23DB9">
      <w:pPr>
        <w:rPr>
          <w:b/>
          <w:noProof/>
        </w:rPr>
      </w:pPr>
    </w:p>
    <w:p w14:paraId="54A19EDD" w14:textId="77777777" w:rsidR="00B23DB9" w:rsidRDefault="00B23DB9" w:rsidP="00B23DB9">
      <w:pPr>
        <w:rPr>
          <w:rFonts w:ascii="Tahoma" w:hAnsi="Tahoma" w:cs="Tahoma"/>
          <w:noProof/>
          <w:sz w:val="24"/>
          <w:szCs w:val="24"/>
        </w:rPr>
      </w:pPr>
      <w:r>
        <w:rPr>
          <w:rFonts w:ascii="Tahoma" w:hAnsi="Tahoma" w:cs="Tahoma"/>
          <w:noProof/>
          <w:sz w:val="24"/>
          <w:szCs w:val="24"/>
        </w:rPr>
        <w:t>By Sharon Moreland for the Health and Genetics Committee, Laurel Baglia, Chair</w:t>
      </w:r>
    </w:p>
    <w:p w14:paraId="57586E88" w14:textId="77777777" w:rsidR="00B23DB9" w:rsidRPr="00877E03" w:rsidRDefault="00B23DB9" w:rsidP="00B23DB9">
      <w:pPr>
        <w:rPr>
          <w:rFonts w:ascii="Tahoma" w:hAnsi="Tahoma" w:cs="Tahoma"/>
          <w:noProof/>
          <w:sz w:val="24"/>
          <w:szCs w:val="24"/>
        </w:rPr>
      </w:pPr>
    </w:p>
    <w:p w14:paraId="769546F9" w14:textId="77777777" w:rsidR="00F5271F" w:rsidRDefault="00B23DB9">
      <w:pPr>
        <w:rPr>
          <w:noProof/>
        </w:rPr>
      </w:pPr>
      <w:r>
        <w:rPr>
          <w:rFonts w:eastAsia="Times New Roman" w:cstheme="minorHAnsi"/>
          <w:bCs/>
          <w:color w:val="000000"/>
        </w:rPr>
        <w:t xml:space="preserve">1. </w:t>
      </w:r>
      <w:r w:rsidRPr="00166C22">
        <w:rPr>
          <w:rFonts w:eastAsia="Times New Roman" w:cstheme="minorHAnsi"/>
          <w:bCs/>
          <w:color w:val="000000"/>
        </w:rPr>
        <w:t xml:space="preserve">Sex Disparity in Food Allergy: Evidence from the PubMed Database.  Caleb Kelley and Venu </w:t>
      </w:r>
      <w:proofErr w:type="spellStart"/>
      <w:r w:rsidRPr="00166C22">
        <w:rPr>
          <w:rFonts w:eastAsia="Times New Roman" w:cstheme="minorHAnsi"/>
          <w:bCs/>
          <w:color w:val="000000"/>
        </w:rPr>
        <w:t>Gangur</w:t>
      </w:r>
      <w:proofErr w:type="spellEnd"/>
      <w:r w:rsidRPr="00166C22">
        <w:rPr>
          <w:rFonts w:eastAsia="Times New Roman" w:cstheme="minorHAnsi"/>
          <w:bCs/>
          <w:color w:val="000000"/>
        </w:rPr>
        <w:t xml:space="preserve">.  </w:t>
      </w:r>
      <w:r w:rsidRPr="00166C22">
        <w:rPr>
          <w:rFonts w:eastAsia="Times New Roman" w:cstheme="minorHAnsi"/>
          <w:color w:val="000000"/>
        </w:rPr>
        <w:t>Journal of Allergy Volume 2009</w:t>
      </w:r>
      <w:r>
        <w:rPr>
          <w:rFonts w:eastAsia="Times New Roman" w:cstheme="minorHAnsi"/>
          <w:color w:val="000000"/>
        </w:rPr>
        <w:t>.</w:t>
      </w:r>
    </w:p>
    <w:p w14:paraId="57D0AA0E" w14:textId="77777777" w:rsidR="00BC2317" w:rsidRPr="00166C22" w:rsidRDefault="00B23DB9" w:rsidP="00F5271F">
      <w:pPr>
        <w:spacing w:line="288" w:lineRule="atLeast"/>
        <w:rPr>
          <w:rFonts w:cstheme="minorHAnsi"/>
          <w:color w:val="000000"/>
        </w:rPr>
      </w:pPr>
      <w:r>
        <w:rPr>
          <w:rFonts w:cstheme="minorHAnsi"/>
          <w:color w:val="000000"/>
        </w:rPr>
        <w:t xml:space="preserve">2. </w:t>
      </w:r>
      <w:r w:rsidR="00BC2317" w:rsidRPr="00166C22">
        <w:rPr>
          <w:rFonts w:cstheme="minorHAnsi"/>
          <w:color w:val="000000"/>
        </w:rPr>
        <w:t>ACVD task force on canine atopic dermatitis (XVI) laboratory Evaluation of dogs with atopic dermatitis with serum-based “allergy” testing.</w:t>
      </w:r>
      <w:r w:rsidR="00166C22" w:rsidRPr="00166C22">
        <w:rPr>
          <w:rFonts w:cstheme="minorHAnsi"/>
          <w:color w:val="000000"/>
        </w:rPr>
        <w:t xml:space="preserve"> </w:t>
      </w:r>
      <w:r w:rsidR="00BC2317" w:rsidRPr="00166C22">
        <w:rPr>
          <w:rFonts w:cstheme="minorHAnsi"/>
          <w:color w:val="000000"/>
        </w:rPr>
        <w:t>DJ DeBoer and A Hilli</w:t>
      </w:r>
      <w:r w:rsidR="00166C22">
        <w:rPr>
          <w:rFonts w:cstheme="minorHAnsi"/>
          <w:color w:val="000000"/>
        </w:rPr>
        <w:t>er.  Veterinary Immunology and I</w:t>
      </w:r>
      <w:r w:rsidR="00BC2317" w:rsidRPr="00166C22">
        <w:rPr>
          <w:rFonts w:cstheme="minorHAnsi"/>
          <w:color w:val="000000"/>
        </w:rPr>
        <w:t>mmunopathology 20 Sept 2001</w:t>
      </w:r>
    </w:p>
    <w:p w14:paraId="7B18AEA1" w14:textId="77777777" w:rsidR="00BC2317" w:rsidRPr="00166C22" w:rsidRDefault="00B23DB9" w:rsidP="00F5271F">
      <w:pPr>
        <w:spacing w:line="288" w:lineRule="atLeast"/>
        <w:rPr>
          <w:rFonts w:eastAsia="Times New Roman" w:cstheme="minorHAnsi"/>
          <w:color w:val="000000"/>
          <w:sz w:val="24"/>
          <w:szCs w:val="24"/>
        </w:rPr>
      </w:pPr>
      <w:r>
        <w:rPr>
          <w:rFonts w:cstheme="minorHAnsi"/>
          <w:color w:val="000000"/>
        </w:rPr>
        <w:t xml:space="preserve">3. </w:t>
      </w:r>
      <w:r w:rsidR="00BC2317" w:rsidRPr="00166C22">
        <w:rPr>
          <w:rFonts w:cstheme="minorHAnsi"/>
          <w:color w:val="000000"/>
        </w:rPr>
        <w:t xml:space="preserve">Patch testing and allergen-specific serum </w:t>
      </w:r>
      <w:proofErr w:type="spellStart"/>
      <w:r w:rsidR="00BC2317" w:rsidRPr="00166C22">
        <w:rPr>
          <w:rFonts w:cstheme="minorHAnsi"/>
          <w:color w:val="000000"/>
        </w:rPr>
        <w:t>IgE</w:t>
      </w:r>
      <w:proofErr w:type="spellEnd"/>
      <w:r w:rsidR="00BC2317" w:rsidRPr="00166C22">
        <w:rPr>
          <w:rFonts w:cstheme="minorHAnsi"/>
          <w:color w:val="000000"/>
        </w:rPr>
        <w:t xml:space="preserve"> and IgG antibodies in the diagnosis of canine adverse food reactions.</w:t>
      </w:r>
      <w:r w:rsidR="00166C22" w:rsidRPr="00166C22">
        <w:rPr>
          <w:rFonts w:cstheme="minorHAnsi"/>
          <w:color w:val="000000"/>
        </w:rPr>
        <w:t xml:space="preserve">  </w:t>
      </w:r>
      <w:r w:rsidR="00BC2317" w:rsidRPr="00166C22">
        <w:rPr>
          <w:rFonts w:cstheme="minorHAnsi"/>
          <w:color w:val="000000"/>
        </w:rPr>
        <w:t xml:space="preserve">Simone Bethlehem, Jennifer Bexley, Ralf Mueller.  Veterinary Immunology and </w:t>
      </w:r>
      <w:proofErr w:type="spellStart"/>
      <w:r w:rsidR="00BC2317" w:rsidRPr="00166C22">
        <w:rPr>
          <w:rFonts w:cstheme="minorHAnsi"/>
          <w:color w:val="000000"/>
        </w:rPr>
        <w:t>Immunipathology</w:t>
      </w:r>
      <w:proofErr w:type="spellEnd"/>
      <w:r w:rsidR="00BC2317" w:rsidRPr="00166C22">
        <w:rPr>
          <w:rFonts w:cstheme="minorHAnsi"/>
          <w:color w:val="000000"/>
        </w:rPr>
        <w:t xml:space="preserve"> 12 January 2012</w:t>
      </w:r>
    </w:p>
    <w:p w14:paraId="7CF044A1" w14:textId="77777777" w:rsidR="00EC3A9C" w:rsidRPr="00166C22" w:rsidRDefault="00EC3A9C" w:rsidP="00EC3A9C">
      <w:pPr>
        <w:shd w:val="clear" w:color="auto" w:fill="FFFFFF"/>
        <w:spacing w:after="60" w:line="288" w:lineRule="atLeast"/>
        <w:outlineLvl w:val="2"/>
        <w:rPr>
          <w:rFonts w:eastAsia="Times New Roman" w:cstheme="minorHAnsi"/>
          <w:bCs/>
          <w:color w:val="000000"/>
        </w:rPr>
      </w:pPr>
    </w:p>
    <w:p w14:paraId="2885D54B" w14:textId="77777777" w:rsidR="00166C22" w:rsidRPr="003E07A9" w:rsidRDefault="00166C22" w:rsidP="00EC3A9C">
      <w:pPr>
        <w:shd w:val="clear" w:color="auto" w:fill="FFFFFF"/>
        <w:spacing w:after="144" w:line="228" w:lineRule="atLeast"/>
        <w:rPr>
          <w:rFonts w:ascii="Verdana" w:eastAsia="Times New Roman" w:hAnsi="Verdana" w:cs="Times New Roman"/>
          <w:color w:val="000000"/>
          <w:sz w:val="16"/>
          <w:szCs w:val="16"/>
        </w:rPr>
      </w:pPr>
    </w:p>
    <w:p w14:paraId="31545B04" w14:textId="77777777" w:rsidR="00EC3A9C" w:rsidRDefault="00EC3A9C" w:rsidP="00853EA8">
      <w:pPr>
        <w:ind w:firstLine="720"/>
        <w:rPr>
          <w:noProof/>
        </w:rPr>
      </w:pPr>
    </w:p>
    <w:p w14:paraId="0C3467D9" w14:textId="77777777" w:rsidR="0010040B" w:rsidRDefault="0010040B"/>
    <w:sectPr w:rsidR="0010040B" w:rsidSect="00C6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0B"/>
    <w:rsid w:val="00015708"/>
    <w:rsid w:val="00061219"/>
    <w:rsid w:val="0010040B"/>
    <w:rsid w:val="0010295D"/>
    <w:rsid w:val="00166C22"/>
    <w:rsid w:val="001A24FE"/>
    <w:rsid w:val="001A252C"/>
    <w:rsid w:val="001C2FE8"/>
    <w:rsid w:val="00210EBC"/>
    <w:rsid w:val="0026490A"/>
    <w:rsid w:val="00281F3E"/>
    <w:rsid w:val="00291709"/>
    <w:rsid w:val="002931F8"/>
    <w:rsid w:val="002C358C"/>
    <w:rsid w:val="00321073"/>
    <w:rsid w:val="00362727"/>
    <w:rsid w:val="003B1EEA"/>
    <w:rsid w:val="003C30E8"/>
    <w:rsid w:val="003D0C0C"/>
    <w:rsid w:val="003D5232"/>
    <w:rsid w:val="0046047F"/>
    <w:rsid w:val="00460776"/>
    <w:rsid w:val="00470359"/>
    <w:rsid w:val="00496858"/>
    <w:rsid w:val="004F64BB"/>
    <w:rsid w:val="005A5A34"/>
    <w:rsid w:val="005C706A"/>
    <w:rsid w:val="005D1A51"/>
    <w:rsid w:val="00642C0A"/>
    <w:rsid w:val="00695094"/>
    <w:rsid w:val="006C2A7F"/>
    <w:rsid w:val="007113F3"/>
    <w:rsid w:val="00755829"/>
    <w:rsid w:val="00853EA8"/>
    <w:rsid w:val="008D329F"/>
    <w:rsid w:val="009900E6"/>
    <w:rsid w:val="009B1A89"/>
    <w:rsid w:val="009B52B7"/>
    <w:rsid w:val="009B6CF3"/>
    <w:rsid w:val="00A16572"/>
    <w:rsid w:val="00A57B6E"/>
    <w:rsid w:val="00A61C51"/>
    <w:rsid w:val="00A70C6E"/>
    <w:rsid w:val="00AB5505"/>
    <w:rsid w:val="00B027BA"/>
    <w:rsid w:val="00B21ECE"/>
    <w:rsid w:val="00B23DB9"/>
    <w:rsid w:val="00B3169F"/>
    <w:rsid w:val="00B349C3"/>
    <w:rsid w:val="00B75C14"/>
    <w:rsid w:val="00BC2317"/>
    <w:rsid w:val="00C64EB1"/>
    <w:rsid w:val="00D16F83"/>
    <w:rsid w:val="00D434AC"/>
    <w:rsid w:val="00D73491"/>
    <w:rsid w:val="00DA706F"/>
    <w:rsid w:val="00DB3953"/>
    <w:rsid w:val="00DC05CC"/>
    <w:rsid w:val="00DD6464"/>
    <w:rsid w:val="00E31E0B"/>
    <w:rsid w:val="00E4264A"/>
    <w:rsid w:val="00EC3A9C"/>
    <w:rsid w:val="00EC7B07"/>
    <w:rsid w:val="00F0248C"/>
    <w:rsid w:val="00F456CA"/>
    <w:rsid w:val="00F5271F"/>
    <w:rsid w:val="00F66A52"/>
    <w:rsid w:val="00F91D97"/>
    <w:rsid w:val="00FF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09FF"/>
  <w15:docId w15:val="{A904BD22-E7E0-4ADB-A637-D6E6A73E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FE"/>
    <w:rPr>
      <w:rFonts w:ascii="Tahoma" w:hAnsi="Tahoma" w:cs="Tahoma"/>
      <w:sz w:val="16"/>
      <w:szCs w:val="16"/>
    </w:rPr>
  </w:style>
  <w:style w:type="paragraph" w:styleId="Caption">
    <w:name w:val="caption"/>
    <w:basedOn w:val="Normal"/>
    <w:next w:val="Normal"/>
    <w:uiPriority w:val="35"/>
    <w:semiHidden/>
    <w:unhideWhenUsed/>
    <w:qFormat/>
    <w:rsid w:val="0010040B"/>
    <w:pPr>
      <w:spacing w:line="240" w:lineRule="auto"/>
    </w:pPr>
    <w:rPr>
      <w:b/>
      <w:bCs/>
      <w:color w:val="4F81BD" w:themeColor="accent1"/>
      <w:sz w:val="18"/>
      <w:szCs w:val="18"/>
    </w:rPr>
  </w:style>
  <w:style w:type="table" w:styleId="TableGrid">
    <w:name w:val="Table Grid"/>
    <w:basedOn w:val="TableNormal"/>
    <w:uiPriority w:val="59"/>
    <w:rsid w:val="0010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5603">
      <w:bodyDiv w:val="1"/>
      <w:marLeft w:val="0"/>
      <w:marRight w:val="0"/>
      <w:marTop w:val="0"/>
      <w:marBottom w:val="0"/>
      <w:divBdr>
        <w:top w:val="none" w:sz="0" w:space="0" w:color="auto"/>
        <w:left w:val="none" w:sz="0" w:space="0" w:color="auto"/>
        <w:bottom w:val="none" w:sz="0" w:space="0" w:color="auto"/>
        <w:right w:val="none" w:sz="0" w:space="0" w:color="auto"/>
      </w:divBdr>
      <w:divsChild>
        <w:div w:id="703286397">
          <w:marLeft w:val="108"/>
          <w:marRight w:val="108"/>
          <w:marTop w:val="60"/>
          <w:marBottom w:val="156"/>
          <w:divBdr>
            <w:top w:val="none" w:sz="0" w:space="0" w:color="auto"/>
            <w:left w:val="none" w:sz="0" w:space="0" w:color="auto"/>
            <w:bottom w:val="none" w:sz="0" w:space="0" w:color="auto"/>
            <w:right w:val="none" w:sz="0" w:space="0" w:color="auto"/>
          </w:divBdr>
          <w:divsChild>
            <w:div w:id="1637879633">
              <w:marLeft w:val="0"/>
              <w:marRight w:val="0"/>
              <w:marTop w:val="0"/>
              <w:marBottom w:val="60"/>
              <w:divBdr>
                <w:top w:val="single" w:sz="4" w:space="0" w:color="7B9EBD"/>
                <w:left w:val="single" w:sz="4" w:space="0" w:color="7B9EBD"/>
                <w:bottom w:val="single" w:sz="4" w:space="0" w:color="7B9EBD"/>
                <w:right w:val="single" w:sz="4" w:space="0" w:color="7B9EBD"/>
              </w:divBdr>
              <w:divsChild>
                <w:div w:id="1917007912">
                  <w:marLeft w:val="0"/>
                  <w:marRight w:val="0"/>
                  <w:marTop w:val="0"/>
                  <w:marBottom w:val="0"/>
                  <w:divBdr>
                    <w:top w:val="none" w:sz="0" w:space="0" w:color="auto"/>
                    <w:left w:val="none" w:sz="0" w:space="0" w:color="auto"/>
                    <w:bottom w:val="none" w:sz="0" w:space="0" w:color="auto"/>
                    <w:right w:val="none" w:sz="0" w:space="0" w:color="auto"/>
                  </w:divBdr>
                  <w:divsChild>
                    <w:div w:id="1787044072">
                      <w:marLeft w:val="0"/>
                      <w:marRight w:val="0"/>
                      <w:marTop w:val="0"/>
                      <w:marBottom w:val="0"/>
                      <w:divBdr>
                        <w:top w:val="none" w:sz="0" w:space="0" w:color="auto"/>
                        <w:left w:val="none" w:sz="0" w:space="0" w:color="auto"/>
                        <w:bottom w:val="none" w:sz="0" w:space="0" w:color="auto"/>
                        <w:right w:val="none" w:sz="0" w:space="0" w:color="auto"/>
                      </w:divBdr>
                      <w:divsChild>
                        <w:div w:id="412748280">
                          <w:marLeft w:val="0"/>
                          <w:marRight w:val="0"/>
                          <w:marTop w:val="0"/>
                          <w:marBottom w:val="0"/>
                          <w:divBdr>
                            <w:top w:val="none" w:sz="0" w:space="0" w:color="auto"/>
                            <w:left w:val="none" w:sz="0" w:space="0" w:color="auto"/>
                            <w:bottom w:val="none" w:sz="0" w:space="0" w:color="auto"/>
                            <w:right w:val="none" w:sz="0" w:space="0" w:color="auto"/>
                          </w:divBdr>
                          <w:divsChild>
                            <w:div w:id="63189099">
                              <w:marLeft w:val="0"/>
                              <w:marRight w:val="0"/>
                              <w:marTop w:val="0"/>
                              <w:marBottom w:val="0"/>
                              <w:divBdr>
                                <w:top w:val="none" w:sz="0" w:space="0" w:color="auto"/>
                                <w:left w:val="none" w:sz="0" w:space="0" w:color="auto"/>
                                <w:bottom w:val="none" w:sz="0" w:space="0" w:color="auto"/>
                                <w:right w:val="none" w:sz="0" w:space="0" w:color="auto"/>
                              </w:divBdr>
                              <w:divsChild>
                                <w:div w:id="14468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2493">
                          <w:marLeft w:val="0"/>
                          <w:marRight w:val="0"/>
                          <w:marTop w:val="0"/>
                          <w:marBottom w:val="0"/>
                          <w:divBdr>
                            <w:top w:val="none" w:sz="0" w:space="0" w:color="auto"/>
                            <w:left w:val="none" w:sz="0" w:space="0" w:color="auto"/>
                            <w:bottom w:val="none" w:sz="0" w:space="0" w:color="auto"/>
                            <w:right w:val="none" w:sz="0" w:space="0" w:color="auto"/>
                          </w:divBdr>
                          <w:divsChild>
                            <w:div w:id="601499006">
                              <w:marLeft w:val="0"/>
                              <w:marRight w:val="0"/>
                              <w:marTop w:val="0"/>
                              <w:marBottom w:val="0"/>
                              <w:divBdr>
                                <w:top w:val="none" w:sz="0" w:space="0" w:color="auto"/>
                                <w:left w:val="none" w:sz="0" w:space="0" w:color="auto"/>
                                <w:bottom w:val="none" w:sz="0" w:space="0" w:color="auto"/>
                                <w:right w:val="none" w:sz="0" w:space="0" w:color="auto"/>
                              </w:divBdr>
                              <w:divsChild>
                                <w:div w:id="1514372352">
                                  <w:marLeft w:val="0"/>
                                  <w:marRight w:val="0"/>
                                  <w:marTop w:val="0"/>
                                  <w:marBottom w:val="0"/>
                                  <w:divBdr>
                                    <w:top w:val="none" w:sz="0" w:space="0" w:color="auto"/>
                                    <w:left w:val="none" w:sz="0" w:space="0" w:color="auto"/>
                                    <w:bottom w:val="none" w:sz="0" w:space="0" w:color="auto"/>
                                    <w:right w:val="none" w:sz="0" w:space="0" w:color="auto"/>
                                  </w:divBdr>
                                  <w:divsChild>
                                    <w:div w:id="1152914245">
                                      <w:marLeft w:val="0"/>
                                      <w:marRight w:val="0"/>
                                      <w:marTop w:val="0"/>
                                      <w:marBottom w:val="0"/>
                                      <w:divBdr>
                                        <w:top w:val="none" w:sz="0" w:space="0" w:color="auto"/>
                                        <w:left w:val="none" w:sz="0" w:space="0" w:color="auto"/>
                                        <w:bottom w:val="none" w:sz="0" w:space="0" w:color="auto"/>
                                        <w:right w:val="none" w:sz="0" w:space="0" w:color="auto"/>
                                      </w:divBdr>
                                      <w:divsChild>
                                        <w:div w:id="107050591">
                                          <w:marLeft w:val="0"/>
                                          <w:marRight w:val="0"/>
                                          <w:marTop w:val="0"/>
                                          <w:marBottom w:val="0"/>
                                          <w:divBdr>
                                            <w:top w:val="none" w:sz="0" w:space="0" w:color="auto"/>
                                            <w:left w:val="none" w:sz="0" w:space="0" w:color="auto"/>
                                            <w:bottom w:val="none" w:sz="0" w:space="0" w:color="auto"/>
                                            <w:right w:val="none" w:sz="0" w:space="0" w:color="auto"/>
                                          </w:divBdr>
                                          <w:divsChild>
                                            <w:div w:id="1945721292">
                                              <w:marLeft w:val="0"/>
                                              <w:marRight w:val="0"/>
                                              <w:marTop w:val="0"/>
                                              <w:marBottom w:val="0"/>
                                              <w:divBdr>
                                                <w:top w:val="none" w:sz="0" w:space="0" w:color="auto"/>
                                                <w:left w:val="none" w:sz="0" w:space="0" w:color="auto"/>
                                                <w:bottom w:val="none" w:sz="0" w:space="0" w:color="auto"/>
                                                <w:right w:val="none" w:sz="0" w:space="0" w:color="auto"/>
                                              </w:divBdr>
                                            </w:div>
                                            <w:div w:id="338432895">
                                              <w:marLeft w:val="0"/>
                                              <w:marRight w:val="0"/>
                                              <w:marTop w:val="0"/>
                                              <w:marBottom w:val="0"/>
                                              <w:divBdr>
                                                <w:top w:val="none" w:sz="0" w:space="0" w:color="auto"/>
                                                <w:left w:val="none" w:sz="0" w:space="0" w:color="auto"/>
                                                <w:bottom w:val="none" w:sz="0" w:space="0" w:color="auto"/>
                                                <w:right w:val="none" w:sz="0" w:space="0" w:color="auto"/>
                                              </w:divBdr>
                                            </w:div>
                                            <w:div w:id="1847284361">
                                              <w:marLeft w:val="0"/>
                                              <w:marRight w:val="0"/>
                                              <w:marTop w:val="0"/>
                                              <w:marBottom w:val="0"/>
                                              <w:divBdr>
                                                <w:top w:val="none" w:sz="0" w:space="0" w:color="auto"/>
                                                <w:left w:val="none" w:sz="0" w:space="0" w:color="auto"/>
                                                <w:bottom w:val="none" w:sz="0" w:space="0" w:color="auto"/>
                                                <w:right w:val="none" w:sz="0" w:space="0" w:color="auto"/>
                                              </w:divBdr>
                                            </w:div>
                                            <w:div w:id="825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969735">
      <w:bodyDiv w:val="1"/>
      <w:marLeft w:val="0"/>
      <w:marRight w:val="0"/>
      <w:marTop w:val="0"/>
      <w:marBottom w:val="0"/>
      <w:divBdr>
        <w:top w:val="none" w:sz="0" w:space="0" w:color="auto"/>
        <w:left w:val="none" w:sz="0" w:space="0" w:color="auto"/>
        <w:bottom w:val="none" w:sz="0" w:space="0" w:color="auto"/>
        <w:right w:val="none" w:sz="0" w:space="0" w:color="auto"/>
      </w:divBdr>
      <w:divsChild>
        <w:div w:id="989753397">
          <w:marLeft w:val="108"/>
          <w:marRight w:val="108"/>
          <w:marTop w:val="60"/>
          <w:marBottom w:val="156"/>
          <w:divBdr>
            <w:top w:val="none" w:sz="0" w:space="0" w:color="auto"/>
            <w:left w:val="none" w:sz="0" w:space="0" w:color="auto"/>
            <w:bottom w:val="none" w:sz="0" w:space="0" w:color="auto"/>
            <w:right w:val="none" w:sz="0" w:space="0" w:color="auto"/>
          </w:divBdr>
          <w:divsChild>
            <w:div w:id="1747260709">
              <w:marLeft w:val="0"/>
              <w:marRight w:val="0"/>
              <w:marTop w:val="0"/>
              <w:marBottom w:val="60"/>
              <w:divBdr>
                <w:top w:val="single" w:sz="4" w:space="0" w:color="7B9EBD"/>
                <w:left w:val="single" w:sz="4" w:space="0" w:color="7B9EBD"/>
                <w:bottom w:val="single" w:sz="4" w:space="0" w:color="7B9EBD"/>
                <w:right w:val="single" w:sz="4" w:space="0" w:color="7B9EBD"/>
              </w:divBdr>
              <w:divsChild>
                <w:div w:id="1354308245">
                  <w:marLeft w:val="0"/>
                  <w:marRight w:val="0"/>
                  <w:marTop w:val="0"/>
                  <w:marBottom w:val="0"/>
                  <w:divBdr>
                    <w:top w:val="none" w:sz="0" w:space="0" w:color="auto"/>
                    <w:left w:val="none" w:sz="0" w:space="0" w:color="auto"/>
                    <w:bottom w:val="none" w:sz="0" w:space="0" w:color="auto"/>
                    <w:right w:val="none" w:sz="0" w:space="0" w:color="auto"/>
                  </w:divBdr>
                  <w:divsChild>
                    <w:div w:id="1635914071">
                      <w:marLeft w:val="0"/>
                      <w:marRight w:val="0"/>
                      <w:marTop w:val="0"/>
                      <w:marBottom w:val="0"/>
                      <w:divBdr>
                        <w:top w:val="none" w:sz="0" w:space="0" w:color="auto"/>
                        <w:left w:val="none" w:sz="0" w:space="0" w:color="auto"/>
                        <w:bottom w:val="none" w:sz="0" w:space="0" w:color="auto"/>
                        <w:right w:val="none" w:sz="0" w:space="0" w:color="auto"/>
                      </w:divBdr>
                      <w:divsChild>
                        <w:div w:id="1322848320">
                          <w:marLeft w:val="0"/>
                          <w:marRight w:val="0"/>
                          <w:marTop w:val="0"/>
                          <w:marBottom w:val="0"/>
                          <w:divBdr>
                            <w:top w:val="none" w:sz="0" w:space="0" w:color="auto"/>
                            <w:left w:val="none" w:sz="0" w:space="0" w:color="auto"/>
                            <w:bottom w:val="none" w:sz="0" w:space="0" w:color="auto"/>
                            <w:right w:val="none" w:sz="0" w:space="0" w:color="auto"/>
                          </w:divBdr>
                          <w:divsChild>
                            <w:div w:id="1450971856">
                              <w:marLeft w:val="0"/>
                              <w:marRight w:val="0"/>
                              <w:marTop w:val="0"/>
                              <w:marBottom w:val="0"/>
                              <w:divBdr>
                                <w:top w:val="none" w:sz="0" w:space="0" w:color="auto"/>
                                <w:left w:val="none" w:sz="0" w:space="0" w:color="auto"/>
                                <w:bottom w:val="none" w:sz="0" w:space="0" w:color="auto"/>
                                <w:right w:val="none" w:sz="0" w:space="0" w:color="auto"/>
                              </w:divBdr>
                              <w:divsChild>
                                <w:div w:id="3178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5225">
                          <w:marLeft w:val="0"/>
                          <w:marRight w:val="0"/>
                          <w:marTop w:val="0"/>
                          <w:marBottom w:val="0"/>
                          <w:divBdr>
                            <w:top w:val="none" w:sz="0" w:space="0" w:color="auto"/>
                            <w:left w:val="none" w:sz="0" w:space="0" w:color="auto"/>
                            <w:bottom w:val="none" w:sz="0" w:space="0" w:color="auto"/>
                            <w:right w:val="none" w:sz="0" w:space="0" w:color="auto"/>
                          </w:divBdr>
                          <w:divsChild>
                            <w:div w:id="1864246896">
                              <w:marLeft w:val="0"/>
                              <w:marRight w:val="0"/>
                              <w:marTop w:val="0"/>
                              <w:marBottom w:val="0"/>
                              <w:divBdr>
                                <w:top w:val="none" w:sz="0" w:space="0" w:color="auto"/>
                                <w:left w:val="none" w:sz="0" w:space="0" w:color="auto"/>
                                <w:bottom w:val="none" w:sz="0" w:space="0" w:color="auto"/>
                                <w:right w:val="none" w:sz="0" w:space="0" w:color="auto"/>
                              </w:divBdr>
                              <w:divsChild>
                                <w:div w:id="252130524">
                                  <w:marLeft w:val="0"/>
                                  <w:marRight w:val="0"/>
                                  <w:marTop w:val="0"/>
                                  <w:marBottom w:val="0"/>
                                  <w:divBdr>
                                    <w:top w:val="none" w:sz="0" w:space="0" w:color="auto"/>
                                    <w:left w:val="none" w:sz="0" w:space="0" w:color="auto"/>
                                    <w:bottom w:val="none" w:sz="0" w:space="0" w:color="auto"/>
                                    <w:right w:val="none" w:sz="0" w:space="0" w:color="auto"/>
                                  </w:divBdr>
                                  <w:divsChild>
                                    <w:div w:id="2082629559">
                                      <w:marLeft w:val="0"/>
                                      <w:marRight w:val="0"/>
                                      <w:marTop w:val="0"/>
                                      <w:marBottom w:val="0"/>
                                      <w:divBdr>
                                        <w:top w:val="none" w:sz="0" w:space="0" w:color="auto"/>
                                        <w:left w:val="none" w:sz="0" w:space="0" w:color="auto"/>
                                        <w:bottom w:val="none" w:sz="0" w:space="0" w:color="auto"/>
                                        <w:right w:val="none" w:sz="0" w:space="0" w:color="auto"/>
                                      </w:divBdr>
                                      <w:divsChild>
                                        <w:div w:id="1945767633">
                                          <w:marLeft w:val="0"/>
                                          <w:marRight w:val="0"/>
                                          <w:marTop w:val="0"/>
                                          <w:marBottom w:val="0"/>
                                          <w:divBdr>
                                            <w:top w:val="none" w:sz="0" w:space="0" w:color="auto"/>
                                            <w:left w:val="none" w:sz="0" w:space="0" w:color="auto"/>
                                            <w:bottom w:val="none" w:sz="0" w:space="0" w:color="auto"/>
                                            <w:right w:val="none" w:sz="0" w:space="0" w:color="auto"/>
                                          </w:divBdr>
                                          <w:divsChild>
                                            <w:div w:id="1752584816">
                                              <w:marLeft w:val="0"/>
                                              <w:marRight w:val="0"/>
                                              <w:marTop w:val="0"/>
                                              <w:marBottom w:val="0"/>
                                              <w:divBdr>
                                                <w:top w:val="none" w:sz="0" w:space="0" w:color="auto"/>
                                                <w:left w:val="none" w:sz="0" w:space="0" w:color="auto"/>
                                                <w:bottom w:val="none" w:sz="0" w:space="0" w:color="auto"/>
                                                <w:right w:val="none" w:sz="0" w:space="0" w:color="auto"/>
                                              </w:divBdr>
                                            </w:div>
                                            <w:div w:id="554395163">
                                              <w:marLeft w:val="0"/>
                                              <w:marRight w:val="0"/>
                                              <w:marTop w:val="0"/>
                                              <w:marBottom w:val="0"/>
                                              <w:divBdr>
                                                <w:top w:val="none" w:sz="0" w:space="0" w:color="auto"/>
                                                <w:left w:val="none" w:sz="0" w:space="0" w:color="auto"/>
                                                <w:bottom w:val="none" w:sz="0" w:space="0" w:color="auto"/>
                                                <w:right w:val="none" w:sz="0" w:space="0" w:color="auto"/>
                                              </w:divBdr>
                                            </w:div>
                                            <w:div w:id="1237713965">
                                              <w:marLeft w:val="0"/>
                                              <w:marRight w:val="0"/>
                                              <w:marTop w:val="0"/>
                                              <w:marBottom w:val="0"/>
                                              <w:divBdr>
                                                <w:top w:val="none" w:sz="0" w:space="0" w:color="auto"/>
                                                <w:left w:val="none" w:sz="0" w:space="0" w:color="auto"/>
                                                <w:bottom w:val="none" w:sz="0" w:space="0" w:color="auto"/>
                                                <w:right w:val="none" w:sz="0" w:space="0" w:color="auto"/>
                                              </w:divBdr>
                                            </w:div>
                                            <w:div w:id="7230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95794960258943"/>
          <c:y val="4.9187659953721874E-2"/>
          <c:w val="0.74542871187038062"/>
          <c:h val="0.81554934137905666"/>
        </c:manualLayout>
      </c:layout>
      <c:barChart>
        <c:barDir val="bar"/>
        <c:grouping val="clustered"/>
        <c:varyColors val="0"/>
        <c:ser>
          <c:idx val="0"/>
          <c:order val="0"/>
          <c:tx>
            <c:strRef>
              <c:f>Sheet1!$B$1</c:f>
              <c:strCache>
                <c:ptCount val="1"/>
                <c:pt idx="0">
                  <c:v>% of Dogs with Allergies</c:v>
                </c:pt>
              </c:strCache>
            </c:strRef>
          </c:tx>
          <c:invertIfNegative val="0"/>
          <c:cat>
            <c:strRef>
              <c:f>Sheet1!$A$2:$A$5</c:f>
              <c:strCache>
                <c:ptCount val="4"/>
                <c:pt idx="0">
                  <c:v>NA (n=507)</c:v>
                </c:pt>
                <c:pt idx="1">
                  <c:v>UK (n=208)</c:v>
                </c:pt>
                <c:pt idx="2">
                  <c:v>Eu (n=74)</c:v>
                </c:pt>
                <c:pt idx="3">
                  <c:v>Other Areas (n=20)</c:v>
                </c:pt>
              </c:strCache>
            </c:strRef>
          </c:cat>
          <c:val>
            <c:numRef>
              <c:f>Sheet1!$B$2:$B$5</c:f>
              <c:numCache>
                <c:formatCode>0%</c:formatCode>
                <c:ptCount val="4"/>
                <c:pt idx="0">
                  <c:v>0.15600000000000039</c:v>
                </c:pt>
                <c:pt idx="1">
                  <c:v>8.0000000000000043E-2</c:v>
                </c:pt>
                <c:pt idx="2">
                  <c:v>0.11</c:v>
                </c:pt>
                <c:pt idx="3">
                  <c:v>0.25</c:v>
                </c:pt>
              </c:numCache>
            </c:numRef>
          </c:val>
          <c:extLst>
            <c:ext xmlns:c16="http://schemas.microsoft.com/office/drawing/2014/chart" uri="{C3380CC4-5D6E-409C-BE32-E72D297353CC}">
              <c16:uniqueId val="{00000000-5E7D-4BB1-A145-B7D3A2A0E828}"/>
            </c:ext>
          </c:extLst>
        </c:ser>
        <c:dLbls>
          <c:showLegendKey val="0"/>
          <c:showVal val="0"/>
          <c:showCatName val="0"/>
          <c:showSerName val="0"/>
          <c:showPercent val="0"/>
          <c:showBubbleSize val="0"/>
        </c:dLbls>
        <c:gapWidth val="150"/>
        <c:axId val="57164160"/>
        <c:axId val="57166464"/>
      </c:barChart>
      <c:catAx>
        <c:axId val="57164160"/>
        <c:scaling>
          <c:orientation val="minMax"/>
        </c:scaling>
        <c:delete val="0"/>
        <c:axPos val="l"/>
        <c:numFmt formatCode="General" sourceLinked="0"/>
        <c:majorTickMark val="out"/>
        <c:minorTickMark val="none"/>
        <c:tickLblPos val="nextTo"/>
        <c:crossAx val="57166464"/>
        <c:crosses val="autoZero"/>
        <c:auto val="1"/>
        <c:lblAlgn val="ctr"/>
        <c:lblOffset val="100"/>
        <c:noMultiLvlLbl val="0"/>
      </c:catAx>
      <c:valAx>
        <c:axId val="57166464"/>
        <c:scaling>
          <c:orientation val="minMax"/>
        </c:scaling>
        <c:delete val="0"/>
        <c:axPos val="b"/>
        <c:majorGridlines/>
        <c:numFmt formatCode="0%" sourceLinked="1"/>
        <c:majorTickMark val="out"/>
        <c:minorTickMark val="none"/>
        <c:tickLblPos val="nextTo"/>
        <c:crossAx val="571641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46719160105218"/>
          <c:y val="9.1269841269841251E-2"/>
          <c:w val="0.68037547389910302"/>
          <c:h val="0.75773153355831802"/>
        </c:manualLayout>
      </c:layout>
      <c:barChart>
        <c:barDir val="bar"/>
        <c:grouping val="stacked"/>
        <c:varyColors val="0"/>
        <c:ser>
          <c:idx val="0"/>
          <c:order val="0"/>
          <c:tx>
            <c:strRef>
              <c:f>Sheet1!$B$1</c:f>
              <c:strCache>
                <c:ptCount val="1"/>
                <c:pt idx="0">
                  <c:v>Food</c:v>
                </c:pt>
              </c:strCache>
            </c:strRef>
          </c:tx>
          <c:invertIfNegative val="0"/>
          <c:cat>
            <c:strRef>
              <c:f>Sheet1!$A$2:$A$6</c:f>
              <c:strCache>
                <c:ptCount val="5"/>
                <c:pt idx="0">
                  <c:v>NA IWS</c:v>
                </c:pt>
                <c:pt idx="1">
                  <c:v>UK IWS</c:v>
                </c:pt>
                <c:pt idx="2">
                  <c:v>EU IWS</c:v>
                </c:pt>
                <c:pt idx="3">
                  <c:v>Other IWS</c:v>
                </c:pt>
                <c:pt idx="4">
                  <c:v>Golden Retrievers</c:v>
                </c:pt>
              </c:strCache>
            </c:strRef>
          </c:cat>
          <c:val>
            <c:numRef>
              <c:f>Sheet1!$B$2:$B$6</c:f>
              <c:numCache>
                <c:formatCode>0%</c:formatCode>
                <c:ptCount val="5"/>
                <c:pt idx="0">
                  <c:v>0.49000000000000032</c:v>
                </c:pt>
                <c:pt idx="1">
                  <c:v>0.55000000000000004</c:v>
                </c:pt>
                <c:pt idx="2">
                  <c:v>0.25</c:v>
                </c:pt>
                <c:pt idx="3">
                  <c:v>0.60000000000000064</c:v>
                </c:pt>
                <c:pt idx="4">
                  <c:v>0.15400000000000041</c:v>
                </c:pt>
              </c:numCache>
            </c:numRef>
          </c:val>
          <c:extLst>
            <c:ext xmlns:c16="http://schemas.microsoft.com/office/drawing/2014/chart" uri="{C3380CC4-5D6E-409C-BE32-E72D297353CC}">
              <c16:uniqueId val="{00000000-73A3-4038-B224-7632A5DE3BF1}"/>
            </c:ext>
          </c:extLst>
        </c:ser>
        <c:ser>
          <c:idx val="1"/>
          <c:order val="1"/>
          <c:tx>
            <c:strRef>
              <c:f>Sheet1!$C$1</c:f>
              <c:strCache>
                <c:ptCount val="1"/>
                <c:pt idx="0">
                  <c:v>Contact</c:v>
                </c:pt>
              </c:strCache>
            </c:strRef>
          </c:tx>
          <c:invertIfNegative val="0"/>
          <c:cat>
            <c:strRef>
              <c:f>Sheet1!$A$2:$A$6</c:f>
              <c:strCache>
                <c:ptCount val="5"/>
                <c:pt idx="0">
                  <c:v>NA IWS</c:v>
                </c:pt>
                <c:pt idx="1">
                  <c:v>UK IWS</c:v>
                </c:pt>
                <c:pt idx="2">
                  <c:v>EU IWS</c:v>
                </c:pt>
                <c:pt idx="3">
                  <c:v>Other IWS</c:v>
                </c:pt>
                <c:pt idx="4">
                  <c:v>Golden Retrievers</c:v>
                </c:pt>
              </c:strCache>
            </c:strRef>
          </c:cat>
          <c:val>
            <c:numRef>
              <c:f>Sheet1!$C$2:$C$6</c:f>
              <c:numCache>
                <c:formatCode>0%</c:formatCode>
                <c:ptCount val="5"/>
                <c:pt idx="0">
                  <c:v>0.33000000000000124</c:v>
                </c:pt>
                <c:pt idx="1">
                  <c:v>0.55000000000000004</c:v>
                </c:pt>
                <c:pt idx="2">
                  <c:v>0.38000000000000106</c:v>
                </c:pt>
                <c:pt idx="3">
                  <c:v>0.2</c:v>
                </c:pt>
                <c:pt idx="4">
                  <c:v>6.6000000000000003E-2</c:v>
                </c:pt>
              </c:numCache>
            </c:numRef>
          </c:val>
          <c:extLst>
            <c:ext xmlns:c16="http://schemas.microsoft.com/office/drawing/2014/chart" uri="{C3380CC4-5D6E-409C-BE32-E72D297353CC}">
              <c16:uniqueId val="{00000001-73A3-4038-B224-7632A5DE3BF1}"/>
            </c:ext>
          </c:extLst>
        </c:ser>
        <c:ser>
          <c:idx val="2"/>
          <c:order val="2"/>
          <c:tx>
            <c:strRef>
              <c:f>Sheet1!$D$1</c:f>
              <c:strCache>
                <c:ptCount val="1"/>
                <c:pt idx="0">
                  <c:v>Atopic Derm</c:v>
                </c:pt>
              </c:strCache>
            </c:strRef>
          </c:tx>
          <c:invertIfNegative val="0"/>
          <c:cat>
            <c:strRef>
              <c:f>Sheet1!$A$2:$A$6</c:f>
              <c:strCache>
                <c:ptCount val="5"/>
                <c:pt idx="0">
                  <c:v>NA IWS</c:v>
                </c:pt>
                <c:pt idx="1">
                  <c:v>UK IWS</c:v>
                </c:pt>
                <c:pt idx="2">
                  <c:v>EU IWS</c:v>
                </c:pt>
                <c:pt idx="3">
                  <c:v>Other IWS</c:v>
                </c:pt>
                <c:pt idx="4">
                  <c:v>Golden Retrievers</c:v>
                </c:pt>
              </c:strCache>
            </c:strRef>
          </c:cat>
          <c:val>
            <c:numRef>
              <c:f>Sheet1!$D$2:$D$6</c:f>
              <c:numCache>
                <c:formatCode>0%</c:formatCode>
                <c:ptCount val="5"/>
                <c:pt idx="0">
                  <c:v>0.24000000000000021</c:v>
                </c:pt>
                <c:pt idx="1">
                  <c:v>0.36000000000000032</c:v>
                </c:pt>
                <c:pt idx="2">
                  <c:v>0.63000000000000211</c:v>
                </c:pt>
                <c:pt idx="3">
                  <c:v>0.60000000000000064</c:v>
                </c:pt>
                <c:pt idx="4">
                  <c:v>0</c:v>
                </c:pt>
              </c:numCache>
            </c:numRef>
          </c:val>
          <c:extLst>
            <c:ext xmlns:c16="http://schemas.microsoft.com/office/drawing/2014/chart" uri="{C3380CC4-5D6E-409C-BE32-E72D297353CC}">
              <c16:uniqueId val="{00000002-73A3-4038-B224-7632A5DE3BF1}"/>
            </c:ext>
          </c:extLst>
        </c:ser>
        <c:ser>
          <c:idx val="3"/>
          <c:order val="3"/>
          <c:tx>
            <c:strRef>
              <c:f>Sheet1!$E$1</c:f>
              <c:strCache>
                <c:ptCount val="1"/>
                <c:pt idx="0">
                  <c:v>Inhalent</c:v>
                </c:pt>
              </c:strCache>
            </c:strRef>
          </c:tx>
          <c:invertIfNegative val="0"/>
          <c:cat>
            <c:strRef>
              <c:f>Sheet1!$A$2:$A$6</c:f>
              <c:strCache>
                <c:ptCount val="5"/>
                <c:pt idx="0">
                  <c:v>NA IWS</c:v>
                </c:pt>
                <c:pt idx="1">
                  <c:v>UK IWS</c:v>
                </c:pt>
                <c:pt idx="2">
                  <c:v>EU IWS</c:v>
                </c:pt>
                <c:pt idx="3">
                  <c:v>Other IWS</c:v>
                </c:pt>
                <c:pt idx="4">
                  <c:v>Golden Retrievers</c:v>
                </c:pt>
              </c:strCache>
            </c:strRef>
          </c:cat>
          <c:val>
            <c:numRef>
              <c:f>Sheet1!$E$2:$E$6</c:f>
              <c:numCache>
                <c:formatCode>0%</c:formatCode>
                <c:ptCount val="5"/>
                <c:pt idx="0">
                  <c:v>0.13</c:v>
                </c:pt>
                <c:pt idx="1">
                  <c:v>0</c:v>
                </c:pt>
                <c:pt idx="2">
                  <c:v>0</c:v>
                </c:pt>
                <c:pt idx="3">
                  <c:v>0</c:v>
                </c:pt>
                <c:pt idx="4">
                  <c:v>0.29800000000000032</c:v>
                </c:pt>
              </c:numCache>
            </c:numRef>
          </c:val>
          <c:extLst>
            <c:ext xmlns:c16="http://schemas.microsoft.com/office/drawing/2014/chart" uri="{C3380CC4-5D6E-409C-BE32-E72D297353CC}">
              <c16:uniqueId val="{00000003-73A3-4038-B224-7632A5DE3BF1}"/>
            </c:ext>
          </c:extLst>
        </c:ser>
        <c:ser>
          <c:idx val="4"/>
          <c:order val="4"/>
          <c:tx>
            <c:strRef>
              <c:f>Sheet1!$F$1</c:f>
              <c:strCache>
                <c:ptCount val="1"/>
                <c:pt idx="0">
                  <c:v>Fleas/Other</c:v>
                </c:pt>
              </c:strCache>
            </c:strRef>
          </c:tx>
          <c:invertIfNegative val="0"/>
          <c:cat>
            <c:strRef>
              <c:f>Sheet1!$A$2:$A$6</c:f>
              <c:strCache>
                <c:ptCount val="5"/>
                <c:pt idx="0">
                  <c:v>NA IWS</c:v>
                </c:pt>
                <c:pt idx="1">
                  <c:v>UK IWS</c:v>
                </c:pt>
                <c:pt idx="2">
                  <c:v>EU IWS</c:v>
                </c:pt>
                <c:pt idx="3">
                  <c:v>Other IWS</c:v>
                </c:pt>
                <c:pt idx="4">
                  <c:v>Golden Retrievers</c:v>
                </c:pt>
              </c:strCache>
            </c:strRef>
          </c:cat>
          <c:val>
            <c:numRef>
              <c:f>Sheet1!$F$2:$F$6</c:f>
              <c:numCache>
                <c:formatCode>0%</c:formatCode>
                <c:ptCount val="5"/>
                <c:pt idx="0">
                  <c:v>0.11</c:v>
                </c:pt>
                <c:pt idx="1">
                  <c:v>1.0000000000000005E-2</c:v>
                </c:pt>
                <c:pt idx="2">
                  <c:v>0.13</c:v>
                </c:pt>
                <c:pt idx="3">
                  <c:v>0</c:v>
                </c:pt>
                <c:pt idx="4">
                  <c:v>0.47900000000000031</c:v>
                </c:pt>
              </c:numCache>
            </c:numRef>
          </c:val>
          <c:extLst>
            <c:ext xmlns:c16="http://schemas.microsoft.com/office/drawing/2014/chart" uri="{C3380CC4-5D6E-409C-BE32-E72D297353CC}">
              <c16:uniqueId val="{00000004-73A3-4038-B224-7632A5DE3BF1}"/>
            </c:ext>
          </c:extLst>
        </c:ser>
        <c:dLbls>
          <c:showLegendKey val="0"/>
          <c:showVal val="0"/>
          <c:showCatName val="0"/>
          <c:showSerName val="0"/>
          <c:showPercent val="0"/>
          <c:showBubbleSize val="0"/>
        </c:dLbls>
        <c:gapWidth val="150"/>
        <c:overlap val="100"/>
        <c:axId val="70226304"/>
        <c:axId val="70228224"/>
      </c:barChart>
      <c:catAx>
        <c:axId val="70226304"/>
        <c:scaling>
          <c:orientation val="minMax"/>
        </c:scaling>
        <c:delete val="0"/>
        <c:axPos val="l"/>
        <c:numFmt formatCode="General" sourceLinked="1"/>
        <c:majorTickMark val="out"/>
        <c:minorTickMark val="none"/>
        <c:tickLblPos val="nextTo"/>
        <c:crossAx val="70228224"/>
        <c:crosses val="autoZero"/>
        <c:auto val="1"/>
        <c:lblAlgn val="ctr"/>
        <c:lblOffset val="100"/>
        <c:noMultiLvlLbl val="0"/>
      </c:catAx>
      <c:valAx>
        <c:axId val="70228224"/>
        <c:scaling>
          <c:orientation val="minMax"/>
        </c:scaling>
        <c:delete val="0"/>
        <c:axPos val="b"/>
        <c:majorGridlines/>
        <c:numFmt formatCode="0%" sourceLinked="1"/>
        <c:majorTickMark val="out"/>
        <c:minorTickMark val="none"/>
        <c:tickLblPos val="nextTo"/>
        <c:crossAx val="70226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277376786235248E-2"/>
          <c:y val="4.4057617797775492E-2"/>
          <c:w val="0.82598188247302773"/>
          <c:h val="0.8174315710536183"/>
        </c:manualLayout>
      </c:layout>
      <c:lineChart>
        <c:grouping val="standard"/>
        <c:varyColors val="0"/>
        <c:ser>
          <c:idx val="0"/>
          <c:order val="0"/>
          <c:tx>
            <c:strRef>
              <c:f>Sheet1!$B$1</c:f>
              <c:strCache>
                <c:ptCount val="1"/>
                <c:pt idx="0">
                  <c:v>Food</c:v>
                </c:pt>
              </c:strCache>
            </c:strRef>
          </c:tx>
          <c:marker>
            <c:symbol val="none"/>
          </c:marker>
          <c:cat>
            <c:strRef>
              <c:f>Sheet1!$A$2:$A$14</c:f>
              <c:strCache>
                <c:ptCount val="13"/>
                <c:pt idx="0">
                  <c:v>Under 1 Yr.</c:v>
                </c:pt>
                <c:pt idx="1">
                  <c:v>1 Yr.</c:v>
                </c:pt>
                <c:pt idx="2">
                  <c:v>2Yr.</c:v>
                </c:pt>
                <c:pt idx="3">
                  <c:v>3 Yr.</c:v>
                </c:pt>
                <c:pt idx="4">
                  <c:v>4 Yr.</c:v>
                </c:pt>
                <c:pt idx="5">
                  <c:v>5 Yr.</c:v>
                </c:pt>
                <c:pt idx="6">
                  <c:v>6 Yr.</c:v>
                </c:pt>
                <c:pt idx="7">
                  <c:v>7 Yr.</c:v>
                </c:pt>
                <c:pt idx="8">
                  <c:v>8 Yr.</c:v>
                </c:pt>
                <c:pt idx="9">
                  <c:v>9 Yr.</c:v>
                </c:pt>
                <c:pt idx="10">
                  <c:v>10 Yr.</c:v>
                </c:pt>
                <c:pt idx="11">
                  <c:v>11 Yr.</c:v>
                </c:pt>
                <c:pt idx="12">
                  <c:v>12 Yr.</c:v>
                </c:pt>
              </c:strCache>
            </c:strRef>
          </c:cat>
          <c:val>
            <c:numRef>
              <c:f>Sheet1!$B$2:$B$14</c:f>
              <c:numCache>
                <c:formatCode>0%</c:formatCode>
                <c:ptCount val="13"/>
                <c:pt idx="0">
                  <c:v>0.1</c:v>
                </c:pt>
                <c:pt idx="1">
                  <c:v>0.35000000000000031</c:v>
                </c:pt>
                <c:pt idx="2">
                  <c:v>0.73000000000000065</c:v>
                </c:pt>
                <c:pt idx="3">
                  <c:v>0.81</c:v>
                </c:pt>
                <c:pt idx="4">
                  <c:v>0.83000000000000063</c:v>
                </c:pt>
                <c:pt idx="5">
                  <c:v>0.93</c:v>
                </c:pt>
                <c:pt idx="6">
                  <c:v>0.95000000000000062</c:v>
                </c:pt>
                <c:pt idx="7">
                  <c:v>0.99</c:v>
                </c:pt>
                <c:pt idx="8">
                  <c:v>1</c:v>
                </c:pt>
              </c:numCache>
            </c:numRef>
          </c:val>
          <c:smooth val="0"/>
          <c:extLst>
            <c:ext xmlns:c16="http://schemas.microsoft.com/office/drawing/2014/chart" uri="{C3380CC4-5D6E-409C-BE32-E72D297353CC}">
              <c16:uniqueId val="{00000000-3EA6-42A4-9D88-FC62FC62552F}"/>
            </c:ext>
          </c:extLst>
        </c:ser>
        <c:ser>
          <c:idx val="1"/>
          <c:order val="1"/>
          <c:tx>
            <c:strRef>
              <c:f>Sheet1!$C$1</c:f>
              <c:strCache>
                <c:ptCount val="1"/>
                <c:pt idx="0">
                  <c:v>Contact</c:v>
                </c:pt>
              </c:strCache>
            </c:strRef>
          </c:tx>
          <c:marker>
            <c:symbol val="none"/>
          </c:marker>
          <c:cat>
            <c:strRef>
              <c:f>Sheet1!$A$2:$A$14</c:f>
              <c:strCache>
                <c:ptCount val="13"/>
                <c:pt idx="0">
                  <c:v>Under 1 Yr.</c:v>
                </c:pt>
                <c:pt idx="1">
                  <c:v>1 Yr.</c:v>
                </c:pt>
                <c:pt idx="2">
                  <c:v>2Yr.</c:v>
                </c:pt>
                <c:pt idx="3">
                  <c:v>3 Yr.</c:v>
                </c:pt>
                <c:pt idx="4">
                  <c:v>4 Yr.</c:v>
                </c:pt>
                <c:pt idx="5">
                  <c:v>5 Yr.</c:v>
                </c:pt>
                <c:pt idx="6">
                  <c:v>6 Yr.</c:v>
                </c:pt>
                <c:pt idx="7">
                  <c:v>7 Yr.</c:v>
                </c:pt>
                <c:pt idx="8">
                  <c:v>8 Yr.</c:v>
                </c:pt>
                <c:pt idx="9">
                  <c:v>9 Yr.</c:v>
                </c:pt>
                <c:pt idx="10">
                  <c:v>10 Yr.</c:v>
                </c:pt>
                <c:pt idx="11">
                  <c:v>11 Yr.</c:v>
                </c:pt>
                <c:pt idx="12">
                  <c:v>12 Yr.</c:v>
                </c:pt>
              </c:strCache>
            </c:strRef>
          </c:cat>
          <c:val>
            <c:numRef>
              <c:f>Sheet1!$C$2:$C$14</c:f>
              <c:numCache>
                <c:formatCode>0%</c:formatCode>
                <c:ptCount val="13"/>
                <c:pt idx="0">
                  <c:v>6.0000000000000032E-2</c:v>
                </c:pt>
                <c:pt idx="1">
                  <c:v>0.38000000000000134</c:v>
                </c:pt>
                <c:pt idx="2">
                  <c:v>0.47000000000000008</c:v>
                </c:pt>
                <c:pt idx="3">
                  <c:v>0.59</c:v>
                </c:pt>
                <c:pt idx="4">
                  <c:v>0.6500000000000028</c:v>
                </c:pt>
                <c:pt idx="5">
                  <c:v>0.71000000000000063</c:v>
                </c:pt>
                <c:pt idx="6">
                  <c:v>0.74000000000000232</c:v>
                </c:pt>
                <c:pt idx="7">
                  <c:v>1</c:v>
                </c:pt>
              </c:numCache>
            </c:numRef>
          </c:val>
          <c:smooth val="0"/>
          <c:extLst>
            <c:ext xmlns:c16="http://schemas.microsoft.com/office/drawing/2014/chart" uri="{C3380CC4-5D6E-409C-BE32-E72D297353CC}">
              <c16:uniqueId val="{00000001-3EA6-42A4-9D88-FC62FC62552F}"/>
            </c:ext>
          </c:extLst>
        </c:ser>
        <c:ser>
          <c:idx val="2"/>
          <c:order val="2"/>
          <c:tx>
            <c:strRef>
              <c:f>Sheet1!$D$1</c:f>
              <c:strCache>
                <c:ptCount val="1"/>
                <c:pt idx="0">
                  <c:v>Atopic Dermatitis</c:v>
                </c:pt>
              </c:strCache>
            </c:strRef>
          </c:tx>
          <c:marker>
            <c:symbol val="none"/>
          </c:marker>
          <c:cat>
            <c:strRef>
              <c:f>Sheet1!$A$2:$A$14</c:f>
              <c:strCache>
                <c:ptCount val="13"/>
                <c:pt idx="0">
                  <c:v>Under 1 Yr.</c:v>
                </c:pt>
                <c:pt idx="1">
                  <c:v>1 Yr.</c:v>
                </c:pt>
                <c:pt idx="2">
                  <c:v>2Yr.</c:v>
                </c:pt>
                <c:pt idx="3">
                  <c:v>3 Yr.</c:v>
                </c:pt>
                <c:pt idx="4">
                  <c:v>4 Yr.</c:v>
                </c:pt>
                <c:pt idx="5">
                  <c:v>5 Yr.</c:v>
                </c:pt>
                <c:pt idx="6">
                  <c:v>6 Yr.</c:v>
                </c:pt>
                <c:pt idx="7">
                  <c:v>7 Yr.</c:v>
                </c:pt>
                <c:pt idx="8">
                  <c:v>8 Yr.</c:v>
                </c:pt>
                <c:pt idx="9">
                  <c:v>9 Yr.</c:v>
                </c:pt>
                <c:pt idx="10">
                  <c:v>10 Yr.</c:v>
                </c:pt>
                <c:pt idx="11">
                  <c:v>11 Yr.</c:v>
                </c:pt>
                <c:pt idx="12">
                  <c:v>12 Yr.</c:v>
                </c:pt>
              </c:strCache>
            </c:strRef>
          </c:cat>
          <c:val>
            <c:numRef>
              <c:f>Sheet1!$D$2:$D$14</c:f>
              <c:numCache>
                <c:formatCode>0%</c:formatCode>
                <c:ptCount val="13"/>
                <c:pt idx="0">
                  <c:v>0.17</c:v>
                </c:pt>
                <c:pt idx="1">
                  <c:v>0.24000000000000021</c:v>
                </c:pt>
                <c:pt idx="2">
                  <c:v>0.56999999999999995</c:v>
                </c:pt>
                <c:pt idx="3">
                  <c:v>0.74000000000000232</c:v>
                </c:pt>
                <c:pt idx="4">
                  <c:v>0.84000000000000064</c:v>
                </c:pt>
                <c:pt idx="5">
                  <c:v>0.84000000000000064</c:v>
                </c:pt>
                <c:pt idx="6">
                  <c:v>0.91</c:v>
                </c:pt>
                <c:pt idx="7">
                  <c:v>0.91</c:v>
                </c:pt>
                <c:pt idx="8">
                  <c:v>0.91</c:v>
                </c:pt>
                <c:pt idx="9">
                  <c:v>0.94000000000000061</c:v>
                </c:pt>
                <c:pt idx="10">
                  <c:v>0.94000000000000061</c:v>
                </c:pt>
                <c:pt idx="11">
                  <c:v>0.97000000000000064</c:v>
                </c:pt>
                <c:pt idx="12">
                  <c:v>1</c:v>
                </c:pt>
              </c:numCache>
            </c:numRef>
          </c:val>
          <c:smooth val="0"/>
          <c:extLst>
            <c:ext xmlns:c16="http://schemas.microsoft.com/office/drawing/2014/chart" uri="{C3380CC4-5D6E-409C-BE32-E72D297353CC}">
              <c16:uniqueId val="{00000002-3EA6-42A4-9D88-FC62FC62552F}"/>
            </c:ext>
          </c:extLst>
        </c:ser>
        <c:ser>
          <c:idx val="3"/>
          <c:order val="3"/>
          <c:tx>
            <c:strRef>
              <c:f>Sheet1!$E$1</c:f>
              <c:strCache>
                <c:ptCount val="1"/>
                <c:pt idx="0">
                  <c:v>Inhalant</c:v>
                </c:pt>
              </c:strCache>
            </c:strRef>
          </c:tx>
          <c:marker>
            <c:symbol val="none"/>
          </c:marker>
          <c:cat>
            <c:strRef>
              <c:f>Sheet1!$A$2:$A$14</c:f>
              <c:strCache>
                <c:ptCount val="13"/>
                <c:pt idx="0">
                  <c:v>Under 1 Yr.</c:v>
                </c:pt>
                <c:pt idx="1">
                  <c:v>1 Yr.</c:v>
                </c:pt>
                <c:pt idx="2">
                  <c:v>2Yr.</c:v>
                </c:pt>
                <c:pt idx="3">
                  <c:v>3 Yr.</c:v>
                </c:pt>
                <c:pt idx="4">
                  <c:v>4 Yr.</c:v>
                </c:pt>
                <c:pt idx="5">
                  <c:v>5 Yr.</c:v>
                </c:pt>
                <c:pt idx="6">
                  <c:v>6 Yr.</c:v>
                </c:pt>
                <c:pt idx="7">
                  <c:v>7 Yr.</c:v>
                </c:pt>
                <c:pt idx="8">
                  <c:v>8 Yr.</c:v>
                </c:pt>
                <c:pt idx="9">
                  <c:v>9 Yr.</c:v>
                </c:pt>
                <c:pt idx="10">
                  <c:v>10 Yr.</c:v>
                </c:pt>
                <c:pt idx="11">
                  <c:v>11 Yr.</c:v>
                </c:pt>
                <c:pt idx="12">
                  <c:v>12 Yr.</c:v>
                </c:pt>
              </c:strCache>
            </c:strRef>
          </c:cat>
          <c:val>
            <c:numRef>
              <c:f>Sheet1!$E$2:$E$14</c:f>
              <c:numCache>
                <c:formatCode>0%</c:formatCode>
                <c:ptCount val="13"/>
                <c:pt idx="0">
                  <c:v>0</c:v>
                </c:pt>
                <c:pt idx="1">
                  <c:v>0.30000000000000032</c:v>
                </c:pt>
                <c:pt idx="2">
                  <c:v>0.5</c:v>
                </c:pt>
                <c:pt idx="3">
                  <c:v>0.70000000000000062</c:v>
                </c:pt>
                <c:pt idx="4">
                  <c:v>0.8</c:v>
                </c:pt>
                <c:pt idx="5">
                  <c:v>1</c:v>
                </c:pt>
              </c:numCache>
            </c:numRef>
          </c:val>
          <c:smooth val="0"/>
          <c:extLst>
            <c:ext xmlns:c16="http://schemas.microsoft.com/office/drawing/2014/chart" uri="{C3380CC4-5D6E-409C-BE32-E72D297353CC}">
              <c16:uniqueId val="{00000003-3EA6-42A4-9D88-FC62FC62552F}"/>
            </c:ext>
          </c:extLst>
        </c:ser>
        <c:dLbls>
          <c:showLegendKey val="0"/>
          <c:showVal val="0"/>
          <c:showCatName val="0"/>
          <c:showSerName val="0"/>
          <c:showPercent val="0"/>
          <c:showBubbleSize val="0"/>
        </c:dLbls>
        <c:smooth val="0"/>
        <c:axId val="86267392"/>
        <c:axId val="86269312"/>
      </c:lineChart>
      <c:catAx>
        <c:axId val="86267392"/>
        <c:scaling>
          <c:orientation val="minMax"/>
        </c:scaling>
        <c:delete val="0"/>
        <c:axPos val="b"/>
        <c:numFmt formatCode="General" sourceLinked="0"/>
        <c:majorTickMark val="out"/>
        <c:minorTickMark val="none"/>
        <c:tickLblPos val="nextTo"/>
        <c:crossAx val="86269312"/>
        <c:crosses val="autoZero"/>
        <c:auto val="1"/>
        <c:lblAlgn val="ctr"/>
        <c:lblOffset val="100"/>
        <c:noMultiLvlLbl val="0"/>
      </c:catAx>
      <c:valAx>
        <c:axId val="86269312"/>
        <c:scaling>
          <c:orientation val="minMax"/>
        </c:scaling>
        <c:delete val="0"/>
        <c:axPos val="l"/>
        <c:majorGridlines/>
        <c:numFmt formatCode="0%" sourceLinked="1"/>
        <c:majorTickMark val="out"/>
        <c:minorTickMark val="none"/>
        <c:tickLblPos val="nextTo"/>
        <c:crossAx val="862673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6C0D5-8CAC-46B5-A8A8-B4C3F351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1668</Words>
  <Characters>9513</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moreland</dc:creator>
  <cp:lastModifiedBy>Olivia Zepp</cp:lastModifiedBy>
  <cp:revision>2</cp:revision>
  <dcterms:created xsi:type="dcterms:W3CDTF">2023-09-05T14:31:00Z</dcterms:created>
  <dcterms:modified xsi:type="dcterms:W3CDTF">2023-09-05T14:31:00Z</dcterms:modified>
</cp:coreProperties>
</file>